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2950" w:type="dxa"/>
        <w:tblLook w:val="04A0" w:firstRow="1" w:lastRow="0" w:firstColumn="1" w:lastColumn="0" w:noHBand="0" w:noVBand="1"/>
      </w:tblPr>
      <w:tblGrid>
        <w:gridCol w:w="1850"/>
        <w:gridCol w:w="2195"/>
        <w:gridCol w:w="2520"/>
        <w:gridCol w:w="2790"/>
        <w:gridCol w:w="2430"/>
        <w:gridCol w:w="1165"/>
      </w:tblGrid>
      <w:tr w:rsidR="00627910" w:rsidRPr="00A24E40" w14:paraId="085359F6" w14:textId="3432FBA8" w:rsidTr="00627910">
        <w:tc>
          <w:tcPr>
            <w:tcW w:w="11785" w:type="dxa"/>
            <w:gridSpan w:val="5"/>
            <w:shd w:val="clear" w:color="auto" w:fill="FFFFFF" w:themeFill="background1"/>
          </w:tcPr>
          <w:p w14:paraId="0373B0D4" w14:textId="4411CDE3" w:rsidR="00627910" w:rsidRPr="00A24E40" w:rsidRDefault="00627910" w:rsidP="00026290">
            <w:pPr>
              <w:rPr>
                <w:b/>
                <w:bCs/>
                <w:sz w:val="22"/>
                <w:szCs w:val="22"/>
              </w:rPr>
            </w:pPr>
            <w:r w:rsidRPr="00A24E40">
              <w:rPr>
                <w:b/>
                <w:bCs/>
                <w:sz w:val="22"/>
                <w:szCs w:val="22"/>
              </w:rPr>
              <w:t xml:space="preserve">Lesson Name: </w:t>
            </w:r>
          </w:p>
        </w:tc>
        <w:tc>
          <w:tcPr>
            <w:tcW w:w="1165" w:type="dxa"/>
            <w:shd w:val="clear" w:color="auto" w:fill="FFFFFF" w:themeFill="background1"/>
          </w:tcPr>
          <w:p w14:paraId="22ED2A2F" w14:textId="77777777" w:rsidR="00627910" w:rsidRPr="00A24E40" w:rsidRDefault="00627910" w:rsidP="00026290">
            <w:pPr>
              <w:rPr>
                <w:b/>
                <w:bCs/>
                <w:sz w:val="22"/>
                <w:szCs w:val="22"/>
              </w:rPr>
            </w:pPr>
          </w:p>
        </w:tc>
      </w:tr>
      <w:tr w:rsidR="00627910" w:rsidRPr="00A24E40" w14:paraId="4E1C5F04" w14:textId="2F31A166" w:rsidTr="00627910">
        <w:tc>
          <w:tcPr>
            <w:tcW w:w="11785" w:type="dxa"/>
            <w:gridSpan w:val="5"/>
            <w:shd w:val="clear" w:color="auto" w:fill="FFFFFF" w:themeFill="background1"/>
          </w:tcPr>
          <w:p w14:paraId="00AED48A" w14:textId="2482C737" w:rsidR="00627910" w:rsidRPr="00A24E40" w:rsidRDefault="00627910" w:rsidP="00627910">
            <w:pPr>
              <w:rPr>
                <w:b/>
                <w:bCs/>
                <w:sz w:val="22"/>
                <w:szCs w:val="22"/>
              </w:rPr>
            </w:pPr>
            <w:r w:rsidRPr="00A24E40">
              <w:rPr>
                <w:b/>
                <w:bCs/>
                <w:sz w:val="22"/>
                <w:szCs w:val="22"/>
              </w:rPr>
              <w:t>Rater:</w:t>
            </w:r>
          </w:p>
        </w:tc>
        <w:tc>
          <w:tcPr>
            <w:tcW w:w="1165" w:type="dxa"/>
            <w:shd w:val="clear" w:color="auto" w:fill="FFFFFF" w:themeFill="background1"/>
          </w:tcPr>
          <w:p w14:paraId="1E09A511" w14:textId="77777777" w:rsidR="00627910" w:rsidRPr="00A24E40" w:rsidRDefault="00627910" w:rsidP="00627910">
            <w:pPr>
              <w:rPr>
                <w:b/>
                <w:bCs/>
                <w:sz w:val="22"/>
                <w:szCs w:val="22"/>
              </w:rPr>
            </w:pPr>
          </w:p>
        </w:tc>
      </w:tr>
      <w:tr w:rsidR="00627910" w:rsidRPr="00A24E40" w14:paraId="14542572" w14:textId="5A98E136" w:rsidTr="00627910">
        <w:tc>
          <w:tcPr>
            <w:tcW w:w="11785" w:type="dxa"/>
            <w:gridSpan w:val="5"/>
            <w:shd w:val="clear" w:color="auto" w:fill="FFFFFF" w:themeFill="background1"/>
          </w:tcPr>
          <w:p w14:paraId="3175EEBA" w14:textId="530978CF" w:rsidR="00627910" w:rsidRPr="00A24E40" w:rsidRDefault="00627910" w:rsidP="00627910">
            <w:pPr>
              <w:rPr>
                <w:b/>
                <w:bCs/>
                <w:sz w:val="22"/>
                <w:szCs w:val="22"/>
              </w:rPr>
            </w:pPr>
            <w:r w:rsidRPr="00A24E40">
              <w:rPr>
                <w:b/>
                <w:bCs/>
                <w:sz w:val="22"/>
                <w:szCs w:val="22"/>
              </w:rPr>
              <w:t>Total Rating:</w:t>
            </w:r>
          </w:p>
        </w:tc>
        <w:tc>
          <w:tcPr>
            <w:tcW w:w="1165" w:type="dxa"/>
            <w:shd w:val="clear" w:color="auto" w:fill="FFFFFF" w:themeFill="background1"/>
          </w:tcPr>
          <w:p w14:paraId="3604C7DC" w14:textId="77777777" w:rsidR="00627910" w:rsidRPr="00A24E40" w:rsidRDefault="00627910" w:rsidP="00627910">
            <w:pPr>
              <w:rPr>
                <w:b/>
                <w:bCs/>
                <w:sz w:val="22"/>
                <w:szCs w:val="22"/>
              </w:rPr>
            </w:pPr>
          </w:p>
        </w:tc>
      </w:tr>
      <w:tr w:rsidR="00627910" w:rsidRPr="00A24E40" w14:paraId="6A5FD5B2" w14:textId="2DA7B5A9" w:rsidTr="00627910">
        <w:tc>
          <w:tcPr>
            <w:tcW w:w="11785" w:type="dxa"/>
            <w:gridSpan w:val="5"/>
            <w:shd w:val="clear" w:color="auto" w:fill="D9D9D9" w:themeFill="background1" w:themeFillShade="D9"/>
          </w:tcPr>
          <w:p w14:paraId="1C4DA92D" w14:textId="17159BF8" w:rsidR="00627910" w:rsidRPr="00A24E40" w:rsidRDefault="00627910" w:rsidP="00627910">
            <w:pPr>
              <w:jc w:val="center"/>
              <w:rPr>
                <w:b/>
                <w:bCs/>
                <w:sz w:val="22"/>
                <w:szCs w:val="22"/>
              </w:rPr>
            </w:pPr>
            <w:r w:rsidRPr="00A24E40">
              <w:rPr>
                <w:b/>
                <w:bCs/>
                <w:sz w:val="22"/>
                <w:szCs w:val="22"/>
              </w:rPr>
              <w:t>Lesson Rubric: Math Components</w:t>
            </w:r>
          </w:p>
        </w:tc>
        <w:tc>
          <w:tcPr>
            <w:tcW w:w="1165" w:type="dxa"/>
            <w:shd w:val="clear" w:color="auto" w:fill="D9D9D9" w:themeFill="background1" w:themeFillShade="D9"/>
          </w:tcPr>
          <w:p w14:paraId="15F0D223" w14:textId="77777777" w:rsidR="00627910" w:rsidRPr="00A24E40" w:rsidRDefault="00627910" w:rsidP="00627910">
            <w:pPr>
              <w:jc w:val="center"/>
              <w:rPr>
                <w:b/>
                <w:bCs/>
                <w:sz w:val="22"/>
                <w:szCs w:val="22"/>
              </w:rPr>
            </w:pPr>
          </w:p>
        </w:tc>
      </w:tr>
      <w:tr w:rsidR="00627910" w:rsidRPr="00A24E40" w14:paraId="7DBAD0F0" w14:textId="54AB46BC" w:rsidTr="00627910">
        <w:tc>
          <w:tcPr>
            <w:tcW w:w="1850" w:type="dxa"/>
            <w:shd w:val="clear" w:color="auto" w:fill="BFBFBF" w:themeFill="background1" w:themeFillShade="BF"/>
          </w:tcPr>
          <w:p w14:paraId="79961043" w14:textId="04645767" w:rsidR="00627910" w:rsidRPr="00A24E40" w:rsidRDefault="00627910" w:rsidP="00627910">
            <w:pPr>
              <w:rPr>
                <w:sz w:val="22"/>
                <w:szCs w:val="22"/>
              </w:rPr>
            </w:pPr>
          </w:p>
        </w:tc>
        <w:tc>
          <w:tcPr>
            <w:tcW w:w="9935" w:type="dxa"/>
            <w:gridSpan w:val="4"/>
            <w:shd w:val="clear" w:color="auto" w:fill="BFBFBF" w:themeFill="background1" w:themeFillShade="BF"/>
          </w:tcPr>
          <w:p w14:paraId="6ED1B287" w14:textId="5F22E112" w:rsidR="00627910" w:rsidRPr="00A24E40" w:rsidRDefault="00627910" w:rsidP="00627910">
            <w:pPr>
              <w:rPr>
                <w:b/>
                <w:bCs/>
                <w:sz w:val="22"/>
                <w:szCs w:val="22"/>
              </w:rPr>
            </w:pPr>
            <w:r w:rsidRPr="00A24E40">
              <w:rPr>
                <w:b/>
                <w:bCs/>
                <w:sz w:val="22"/>
                <w:szCs w:val="22"/>
              </w:rPr>
              <w:t>Ratings (Points)</w:t>
            </w:r>
          </w:p>
        </w:tc>
        <w:tc>
          <w:tcPr>
            <w:tcW w:w="1165" w:type="dxa"/>
            <w:shd w:val="clear" w:color="auto" w:fill="BFBFBF" w:themeFill="background1" w:themeFillShade="BF"/>
          </w:tcPr>
          <w:p w14:paraId="49C5764F" w14:textId="77777777" w:rsidR="00627910" w:rsidRPr="00A24E40" w:rsidRDefault="00627910" w:rsidP="00627910">
            <w:pPr>
              <w:rPr>
                <w:b/>
                <w:bCs/>
                <w:sz w:val="22"/>
                <w:szCs w:val="22"/>
              </w:rPr>
            </w:pPr>
          </w:p>
        </w:tc>
      </w:tr>
      <w:tr w:rsidR="00627910" w:rsidRPr="00A24E40" w14:paraId="152C0558" w14:textId="4641EE2A" w:rsidTr="00627910">
        <w:tc>
          <w:tcPr>
            <w:tcW w:w="1850" w:type="dxa"/>
            <w:shd w:val="clear" w:color="auto" w:fill="BFBFBF" w:themeFill="background1" w:themeFillShade="BF"/>
          </w:tcPr>
          <w:p w14:paraId="23062D56" w14:textId="77777777" w:rsidR="00627910" w:rsidRPr="00A24E40" w:rsidRDefault="00627910" w:rsidP="00627910">
            <w:pPr>
              <w:rPr>
                <w:sz w:val="22"/>
                <w:szCs w:val="22"/>
              </w:rPr>
            </w:pPr>
          </w:p>
          <w:p w14:paraId="02EE769C" w14:textId="12D57C17" w:rsidR="00627910" w:rsidRPr="00A24E40" w:rsidRDefault="00627910" w:rsidP="00627910">
            <w:pPr>
              <w:jc w:val="center"/>
              <w:rPr>
                <w:b/>
                <w:bCs/>
                <w:sz w:val="22"/>
                <w:szCs w:val="22"/>
              </w:rPr>
            </w:pPr>
            <w:r w:rsidRPr="00A24E40">
              <w:rPr>
                <w:b/>
                <w:bCs/>
                <w:sz w:val="22"/>
                <w:szCs w:val="22"/>
              </w:rPr>
              <w:t>Criteria</w:t>
            </w:r>
          </w:p>
        </w:tc>
        <w:tc>
          <w:tcPr>
            <w:tcW w:w="2195" w:type="dxa"/>
            <w:shd w:val="clear" w:color="auto" w:fill="BFBFBF" w:themeFill="background1" w:themeFillShade="BF"/>
          </w:tcPr>
          <w:p w14:paraId="1148F60C" w14:textId="54F6AF83" w:rsidR="00627910" w:rsidRPr="00A24E40" w:rsidRDefault="00627910" w:rsidP="00627910">
            <w:pPr>
              <w:rPr>
                <w:b/>
                <w:bCs/>
                <w:sz w:val="22"/>
                <w:szCs w:val="22"/>
              </w:rPr>
            </w:pPr>
            <w:r w:rsidRPr="00A24E40">
              <w:rPr>
                <w:b/>
                <w:bCs/>
                <w:sz w:val="22"/>
                <w:szCs w:val="22"/>
              </w:rPr>
              <w:t>Expert Evidence (3)</w:t>
            </w:r>
          </w:p>
        </w:tc>
        <w:tc>
          <w:tcPr>
            <w:tcW w:w="2520" w:type="dxa"/>
            <w:shd w:val="clear" w:color="auto" w:fill="BFBFBF" w:themeFill="background1" w:themeFillShade="BF"/>
          </w:tcPr>
          <w:p w14:paraId="3713E6C1" w14:textId="3FA3D781" w:rsidR="00627910" w:rsidRPr="00A24E40" w:rsidRDefault="00627910" w:rsidP="00627910">
            <w:pPr>
              <w:rPr>
                <w:b/>
                <w:bCs/>
                <w:sz w:val="22"/>
                <w:szCs w:val="22"/>
              </w:rPr>
            </w:pPr>
            <w:r w:rsidRPr="00A24E40">
              <w:rPr>
                <w:b/>
                <w:bCs/>
                <w:sz w:val="22"/>
                <w:szCs w:val="22"/>
              </w:rPr>
              <w:t>Proficient Evidence (2)</w:t>
            </w:r>
          </w:p>
        </w:tc>
        <w:tc>
          <w:tcPr>
            <w:tcW w:w="2790" w:type="dxa"/>
            <w:shd w:val="clear" w:color="auto" w:fill="BFBFBF" w:themeFill="background1" w:themeFillShade="BF"/>
          </w:tcPr>
          <w:p w14:paraId="11885408" w14:textId="17F58FE5" w:rsidR="00627910" w:rsidRPr="00A24E40" w:rsidRDefault="00627910" w:rsidP="00627910">
            <w:pPr>
              <w:rPr>
                <w:b/>
                <w:bCs/>
                <w:sz w:val="22"/>
                <w:szCs w:val="22"/>
              </w:rPr>
            </w:pPr>
            <w:r w:rsidRPr="00A24E40">
              <w:rPr>
                <w:b/>
                <w:bCs/>
                <w:sz w:val="22"/>
                <w:szCs w:val="22"/>
              </w:rPr>
              <w:t>Emerging Evidence (1)</w:t>
            </w:r>
          </w:p>
        </w:tc>
        <w:tc>
          <w:tcPr>
            <w:tcW w:w="2430" w:type="dxa"/>
            <w:shd w:val="clear" w:color="auto" w:fill="BFBFBF" w:themeFill="background1" w:themeFillShade="BF"/>
          </w:tcPr>
          <w:p w14:paraId="360C692F" w14:textId="2FFE5246" w:rsidR="00627910" w:rsidRPr="00A24E40" w:rsidRDefault="00627910" w:rsidP="00627910">
            <w:pPr>
              <w:rPr>
                <w:b/>
                <w:bCs/>
                <w:sz w:val="22"/>
                <w:szCs w:val="22"/>
              </w:rPr>
            </w:pPr>
            <w:r w:rsidRPr="00A24E40">
              <w:rPr>
                <w:b/>
                <w:bCs/>
                <w:sz w:val="22"/>
                <w:szCs w:val="22"/>
              </w:rPr>
              <w:t>No Evidence (0)</w:t>
            </w:r>
          </w:p>
        </w:tc>
        <w:tc>
          <w:tcPr>
            <w:tcW w:w="1165" w:type="dxa"/>
            <w:shd w:val="clear" w:color="auto" w:fill="BFBFBF" w:themeFill="background1" w:themeFillShade="BF"/>
          </w:tcPr>
          <w:p w14:paraId="6A5A99F8" w14:textId="595E458F" w:rsidR="00627910" w:rsidRPr="00A24E40" w:rsidRDefault="00627910" w:rsidP="00627910">
            <w:pPr>
              <w:rPr>
                <w:b/>
                <w:bCs/>
                <w:sz w:val="22"/>
                <w:szCs w:val="22"/>
              </w:rPr>
            </w:pPr>
            <w:r w:rsidRPr="00A24E40">
              <w:rPr>
                <w:b/>
                <w:bCs/>
                <w:sz w:val="22"/>
                <w:szCs w:val="22"/>
              </w:rPr>
              <w:t>Rating</w:t>
            </w:r>
          </w:p>
        </w:tc>
      </w:tr>
      <w:tr w:rsidR="00627910" w:rsidRPr="00A24E40" w14:paraId="4FCE6DAD" w14:textId="0340180D" w:rsidTr="00627910">
        <w:tc>
          <w:tcPr>
            <w:tcW w:w="1850" w:type="dxa"/>
          </w:tcPr>
          <w:p w14:paraId="78BBDC4A" w14:textId="77777777" w:rsidR="00627910" w:rsidRPr="00A24E40" w:rsidRDefault="00627910" w:rsidP="00627910">
            <w:pPr>
              <w:rPr>
                <w:sz w:val="22"/>
                <w:szCs w:val="22"/>
              </w:rPr>
            </w:pPr>
          </w:p>
          <w:p w14:paraId="2340C18B" w14:textId="77777777" w:rsidR="00627910" w:rsidRPr="00A24E40" w:rsidRDefault="00627910" w:rsidP="00627910">
            <w:pPr>
              <w:rPr>
                <w:sz w:val="22"/>
                <w:szCs w:val="22"/>
              </w:rPr>
            </w:pPr>
          </w:p>
          <w:p w14:paraId="6D42C4AB" w14:textId="77777777" w:rsidR="00627910" w:rsidRPr="00A24E40" w:rsidRDefault="00627910" w:rsidP="00627910">
            <w:pPr>
              <w:rPr>
                <w:sz w:val="22"/>
                <w:szCs w:val="22"/>
              </w:rPr>
            </w:pPr>
          </w:p>
          <w:p w14:paraId="54D5CF91" w14:textId="064DAF17" w:rsidR="00627910" w:rsidRPr="00A24E40" w:rsidRDefault="00627910" w:rsidP="00627910">
            <w:pPr>
              <w:jc w:val="center"/>
              <w:rPr>
                <w:b/>
                <w:bCs/>
                <w:sz w:val="22"/>
                <w:szCs w:val="22"/>
              </w:rPr>
            </w:pPr>
            <w:r w:rsidRPr="00A24E40">
              <w:rPr>
                <w:b/>
                <w:bCs/>
                <w:sz w:val="22"/>
                <w:szCs w:val="22"/>
              </w:rPr>
              <w:t xml:space="preserve">Vocabulary </w:t>
            </w:r>
          </w:p>
        </w:tc>
        <w:tc>
          <w:tcPr>
            <w:tcW w:w="2195" w:type="dxa"/>
          </w:tcPr>
          <w:p w14:paraId="2988DC46" w14:textId="3F24A73D" w:rsidR="00627910" w:rsidRPr="00A24E40" w:rsidRDefault="00627910" w:rsidP="00627910">
            <w:pPr>
              <w:rPr>
                <w:sz w:val="22"/>
                <w:szCs w:val="22"/>
              </w:rPr>
            </w:pPr>
            <w:r w:rsidRPr="00A24E40">
              <w:rPr>
                <w:sz w:val="22"/>
                <w:szCs w:val="22"/>
              </w:rPr>
              <w:t xml:space="preserve">Contains precise mathematical vocabulary and mathematics terminology. Vocabulary is explicitly taught. </w:t>
            </w:r>
          </w:p>
        </w:tc>
        <w:tc>
          <w:tcPr>
            <w:tcW w:w="2520" w:type="dxa"/>
          </w:tcPr>
          <w:p w14:paraId="027720CE" w14:textId="66E24C69" w:rsidR="00627910" w:rsidRPr="00A24E40" w:rsidRDefault="00627910" w:rsidP="00627910">
            <w:pPr>
              <w:rPr>
                <w:sz w:val="22"/>
                <w:szCs w:val="22"/>
              </w:rPr>
            </w:pPr>
            <w:r w:rsidRPr="00A24E40">
              <w:rPr>
                <w:sz w:val="22"/>
                <w:szCs w:val="22"/>
              </w:rPr>
              <w:t xml:space="preserve">Terminology is correct mathematical </w:t>
            </w:r>
            <w:r w:rsidR="00080D25" w:rsidRPr="00A24E40">
              <w:rPr>
                <w:sz w:val="22"/>
                <w:szCs w:val="22"/>
              </w:rPr>
              <w:t>terms but</w:t>
            </w:r>
            <w:r w:rsidRPr="00A24E40">
              <w:rPr>
                <w:sz w:val="22"/>
                <w:szCs w:val="22"/>
              </w:rPr>
              <w:t xml:space="preserve"> is not explicitly taught (more of an assumption that students understand vocabulary). </w:t>
            </w:r>
          </w:p>
        </w:tc>
        <w:tc>
          <w:tcPr>
            <w:tcW w:w="2790" w:type="dxa"/>
          </w:tcPr>
          <w:p w14:paraId="2F323B3B" w14:textId="5B66AD8E" w:rsidR="00627910" w:rsidRPr="00A24E40" w:rsidRDefault="00627910" w:rsidP="00627910">
            <w:pPr>
              <w:rPr>
                <w:sz w:val="22"/>
                <w:szCs w:val="22"/>
              </w:rPr>
            </w:pPr>
            <w:r w:rsidRPr="00A24E40">
              <w:rPr>
                <w:sz w:val="22"/>
                <w:szCs w:val="22"/>
              </w:rPr>
              <w:t>Terminology is not correct, includes use of incorrect terms or “cute” words, rather than the correct terminology. May or may not include teaching of vocabulary.</w:t>
            </w:r>
          </w:p>
        </w:tc>
        <w:tc>
          <w:tcPr>
            <w:tcW w:w="2430" w:type="dxa"/>
          </w:tcPr>
          <w:p w14:paraId="35170959" w14:textId="2A1E9725" w:rsidR="00627910" w:rsidRPr="00A24E40" w:rsidRDefault="00627910" w:rsidP="00627910">
            <w:pPr>
              <w:rPr>
                <w:sz w:val="22"/>
                <w:szCs w:val="22"/>
              </w:rPr>
            </w:pPr>
            <w:r w:rsidRPr="00A24E40">
              <w:rPr>
                <w:sz w:val="22"/>
                <w:szCs w:val="22"/>
              </w:rPr>
              <w:t>No vocabulary in lesson.</w:t>
            </w:r>
          </w:p>
        </w:tc>
        <w:tc>
          <w:tcPr>
            <w:tcW w:w="1165" w:type="dxa"/>
          </w:tcPr>
          <w:p w14:paraId="4CE75EA6" w14:textId="77777777" w:rsidR="00627910" w:rsidRPr="00A24E40" w:rsidRDefault="00627910" w:rsidP="00627910">
            <w:pPr>
              <w:rPr>
                <w:sz w:val="22"/>
                <w:szCs w:val="22"/>
              </w:rPr>
            </w:pPr>
          </w:p>
        </w:tc>
      </w:tr>
      <w:tr w:rsidR="00627910" w:rsidRPr="00A24E40" w14:paraId="11F12A1A" w14:textId="378F441C" w:rsidTr="00627910">
        <w:tc>
          <w:tcPr>
            <w:tcW w:w="1850" w:type="dxa"/>
          </w:tcPr>
          <w:p w14:paraId="010D47D7" w14:textId="77777777" w:rsidR="00627910" w:rsidRPr="00A24E40" w:rsidRDefault="00627910" w:rsidP="00627910">
            <w:pPr>
              <w:jc w:val="center"/>
              <w:rPr>
                <w:b/>
                <w:bCs/>
                <w:sz w:val="22"/>
                <w:szCs w:val="22"/>
              </w:rPr>
            </w:pPr>
          </w:p>
          <w:p w14:paraId="408FD3E5" w14:textId="77777777" w:rsidR="00627910" w:rsidRPr="00A24E40" w:rsidRDefault="00627910" w:rsidP="00627910">
            <w:pPr>
              <w:jc w:val="center"/>
              <w:rPr>
                <w:b/>
                <w:bCs/>
                <w:sz w:val="22"/>
                <w:szCs w:val="22"/>
              </w:rPr>
            </w:pPr>
          </w:p>
          <w:p w14:paraId="3D527797" w14:textId="7589BFCB" w:rsidR="00627910" w:rsidRPr="00A24E40" w:rsidRDefault="00627910" w:rsidP="00627910">
            <w:pPr>
              <w:jc w:val="center"/>
              <w:rPr>
                <w:b/>
                <w:bCs/>
                <w:sz w:val="22"/>
                <w:szCs w:val="22"/>
              </w:rPr>
            </w:pPr>
            <w:r w:rsidRPr="00A24E40">
              <w:rPr>
                <w:b/>
                <w:bCs/>
                <w:sz w:val="22"/>
                <w:szCs w:val="22"/>
              </w:rPr>
              <w:t xml:space="preserve">Notation </w:t>
            </w:r>
          </w:p>
        </w:tc>
        <w:tc>
          <w:tcPr>
            <w:tcW w:w="2195" w:type="dxa"/>
          </w:tcPr>
          <w:p w14:paraId="1FC2AB5B" w14:textId="55A95EA8" w:rsidR="00627910" w:rsidRPr="00A24E40" w:rsidRDefault="00627910" w:rsidP="00627910">
            <w:pPr>
              <w:rPr>
                <w:sz w:val="22"/>
                <w:szCs w:val="22"/>
              </w:rPr>
            </w:pPr>
            <w:r w:rsidRPr="00A24E40">
              <w:rPr>
                <w:sz w:val="22"/>
                <w:szCs w:val="22"/>
              </w:rPr>
              <w:t>Uses the correct notation, including the correct equation “font” on Microsoft. (e.g., fractions written with a straight bar, rather than a slash)</w:t>
            </w:r>
            <w:r w:rsidR="00920115" w:rsidRPr="00A24E40">
              <w:rPr>
                <w:sz w:val="22"/>
                <w:szCs w:val="22"/>
              </w:rPr>
              <w:t xml:space="preserve"> or explicit</w:t>
            </w:r>
            <w:r w:rsidR="00EA47F7" w:rsidRPr="00A24E40">
              <w:rPr>
                <w:sz w:val="22"/>
                <w:szCs w:val="22"/>
              </w:rPr>
              <w:t>ly explains correct notation in the lesson.</w:t>
            </w:r>
          </w:p>
        </w:tc>
        <w:tc>
          <w:tcPr>
            <w:tcW w:w="2520" w:type="dxa"/>
          </w:tcPr>
          <w:p w14:paraId="0A349130" w14:textId="4B3774E5" w:rsidR="00627910" w:rsidRPr="00A24E40" w:rsidRDefault="00627910" w:rsidP="00627910">
            <w:pPr>
              <w:rPr>
                <w:sz w:val="22"/>
                <w:szCs w:val="22"/>
              </w:rPr>
            </w:pPr>
            <w:r w:rsidRPr="00A24E40">
              <w:rPr>
                <w:sz w:val="22"/>
                <w:szCs w:val="22"/>
              </w:rPr>
              <w:t>Most notations are correct.</w:t>
            </w:r>
          </w:p>
        </w:tc>
        <w:tc>
          <w:tcPr>
            <w:tcW w:w="2790" w:type="dxa"/>
          </w:tcPr>
          <w:p w14:paraId="1DB28AB9" w14:textId="61F545D3" w:rsidR="00627910" w:rsidRPr="00A24E40" w:rsidRDefault="00627910" w:rsidP="00627910">
            <w:pPr>
              <w:rPr>
                <w:sz w:val="22"/>
                <w:szCs w:val="22"/>
              </w:rPr>
            </w:pPr>
            <w:r w:rsidRPr="00A24E40">
              <w:rPr>
                <w:sz w:val="22"/>
                <w:szCs w:val="22"/>
              </w:rPr>
              <w:t>Some notations are correct.</w:t>
            </w:r>
          </w:p>
        </w:tc>
        <w:tc>
          <w:tcPr>
            <w:tcW w:w="2430" w:type="dxa"/>
          </w:tcPr>
          <w:p w14:paraId="65809C18" w14:textId="05703834" w:rsidR="00627910" w:rsidRPr="00A24E40" w:rsidRDefault="00627910" w:rsidP="00627910">
            <w:pPr>
              <w:rPr>
                <w:sz w:val="22"/>
                <w:szCs w:val="22"/>
              </w:rPr>
            </w:pPr>
            <w:r w:rsidRPr="00A24E40">
              <w:rPr>
                <w:sz w:val="22"/>
                <w:szCs w:val="22"/>
              </w:rPr>
              <w:t xml:space="preserve">No mention of notations or cannot tell what should be written by teacher and students. </w:t>
            </w:r>
          </w:p>
        </w:tc>
        <w:tc>
          <w:tcPr>
            <w:tcW w:w="1165" w:type="dxa"/>
          </w:tcPr>
          <w:p w14:paraId="0E34C3FC" w14:textId="77777777" w:rsidR="00627910" w:rsidRPr="00A24E40" w:rsidRDefault="00627910" w:rsidP="00627910">
            <w:pPr>
              <w:rPr>
                <w:sz w:val="22"/>
                <w:szCs w:val="22"/>
              </w:rPr>
            </w:pPr>
          </w:p>
        </w:tc>
      </w:tr>
      <w:tr w:rsidR="00627910" w:rsidRPr="00A24E40" w14:paraId="374BDBF1" w14:textId="687CEE67" w:rsidTr="00627910">
        <w:tc>
          <w:tcPr>
            <w:tcW w:w="1850" w:type="dxa"/>
          </w:tcPr>
          <w:p w14:paraId="48B94968" w14:textId="77777777" w:rsidR="00627910" w:rsidRPr="00A24E40" w:rsidRDefault="00627910" w:rsidP="00627910">
            <w:pPr>
              <w:jc w:val="center"/>
              <w:rPr>
                <w:b/>
                <w:bCs/>
                <w:sz w:val="22"/>
                <w:szCs w:val="22"/>
              </w:rPr>
            </w:pPr>
          </w:p>
          <w:p w14:paraId="068C1DDF" w14:textId="77777777" w:rsidR="00627910" w:rsidRPr="00A24E40" w:rsidRDefault="00627910" w:rsidP="00627910">
            <w:pPr>
              <w:jc w:val="center"/>
              <w:rPr>
                <w:b/>
                <w:bCs/>
                <w:sz w:val="22"/>
                <w:szCs w:val="22"/>
              </w:rPr>
            </w:pPr>
          </w:p>
          <w:p w14:paraId="0B86BAAC" w14:textId="77777777" w:rsidR="00627910" w:rsidRPr="00A24E40" w:rsidRDefault="00627910" w:rsidP="00627910">
            <w:pPr>
              <w:jc w:val="center"/>
              <w:rPr>
                <w:b/>
                <w:bCs/>
                <w:sz w:val="22"/>
                <w:szCs w:val="22"/>
              </w:rPr>
            </w:pPr>
          </w:p>
          <w:p w14:paraId="6BE8D1B4" w14:textId="4862A5FD" w:rsidR="00627910" w:rsidRPr="00A24E40" w:rsidRDefault="00627910" w:rsidP="00627910">
            <w:pPr>
              <w:jc w:val="center"/>
              <w:rPr>
                <w:b/>
                <w:bCs/>
                <w:sz w:val="22"/>
                <w:szCs w:val="22"/>
              </w:rPr>
            </w:pPr>
            <w:r w:rsidRPr="00A24E40">
              <w:rPr>
                <w:b/>
                <w:bCs/>
                <w:sz w:val="22"/>
                <w:szCs w:val="22"/>
              </w:rPr>
              <w:t>Representations</w:t>
            </w:r>
          </w:p>
        </w:tc>
        <w:tc>
          <w:tcPr>
            <w:tcW w:w="2195" w:type="dxa"/>
          </w:tcPr>
          <w:p w14:paraId="5DC1D150" w14:textId="22CCCBCE" w:rsidR="00627910" w:rsidRPr="00A24E40" w:rsidRDefault="00627910" w:rsidP="00627910">
            <w:pPr>
              <w:rPr>
                <w:sz w:val="22"/>
                <w:szCs w:val="22"/>
              </w:rPr>
            </w:pPr>
            <w:r w:rsidRPr="00A24E40">
              <w:rPr>
                <w:sz w:val="22"/>
                <w:szCs w:val="22"/>
              </w:rPr>
              <w:t>Uses mathematical representations (e.g., concrete, pictorial, and abstract) to represent, explore, and deepen student understanding appropriate for the focus of the lesson.</w:t>
            </w:r>
          </w:p>
        </w:tc>
        <w:tc>
          <w:tcPr>
            <w:tcW w:w="2520" w:type="dxa"/>
          </w:tcPr>
          <w:p w14:paraId="6F87CBB1" w14:textId="12977173" w:rsidR="00627910" w:rsidRPr="00A24E40" w:rsidRDefault="00627910" w:rsidP="00627910">
            <w:pPr>
              <w:rPr>
                <w:sz w:val="22"/>
                <w:szCs w:val="22"/>
              </w:rPr>
            </w:pPr>
            <w:r w:rsidRPr="00A24E40">
              <w:rPr>
                <w:sz w:val="22"/>
                <w:szCs w:val="22"/>
              </w:rPr>
              <w:t>Mathematical representations are used in part of the lesson but lacks the links between the different representations.</w:t>
            </w:r>
          </w:p>
        </w:tc>
        <w:tc>
          <w:tcPr>
            <w:tcW w:w="2790" w:type="dxa"/>
          </w:tcPr>
          <w:p w14:paraId="479E3924" w14:textId="3DDBD080" w:rsidR="00627910" w:rsidRPr="00A24E40" w:rsidRDefault="00627910" w:rsidP="00627910">
            <w:pPr>
              <w:rPr>
                <w:sz w:val="22"/>
                <w:szCs w:val="22"/>
              </w:rPr>
            </w:pPr>
            <w:r w:rsidRPr="00A24E40">
              <w:rPr>
                <w:sz w:val="22"/>
                <w:szCs w:val="22"/>
              </w:rPr>
              <w:t>Mathematical models are encouraged but appears to be almost all abstract modeling.</w:t>
            </w:r>
          </w:p>
        </w:tc>
        <w:tc>
          <w:tcPr>
            <w:tcW w:w="2430" w:type="dxa"/>
          </w:tcPr>
          <w:p w14:paraId="1C02ED07" w14:textId="2402B7E8" w:rsidR="00627910" w:rsidRPr="00A24E40" w:rsidRDefault="00627910" w:rsidP="00627910">
            <w:pPr>
              <w:rPr>
                <w:sz w:val="22"/>
                <w:szCs w:val="22"/>
              </w:rPr>
            </w:pPr>
            <w:r w:rsidRPr="00A24E40">
              <w:rPr>
                <w:sz w:val="22"/>
                <w:szCs w:val="22"/>
              </w:rPr>
              <w:t>Utilizing only abstract representations or no mention of representations.</w:t>
            </w:r>
          </w:p>
        </w:tc>
        <w:tc>
          <w:tcPr>
            <w:tcW w:w="1165" w:type="dxa"/>
          </w:tcPr>
          <w:p w14:paraId="1BD2DCB5" w14:textId="77777777" w:rsidR="00627910" w:rsidRPr="00A24E40" w:rsidRDefault="00627910" w:rsidP="00627910">
            <w:pPr>
              <w:rPr>
                <w:sz w:val="22"/>
                <w:szCs w:val="22"/>
              </w:rPr>
            </w:pPr>
          </w:p>
        </w:tc>
      </w:tr>
      <w:tr w:rsidR="00627910" w:rsidRPr="00A24E40" w14:paraId="239EB9B1" w14:textId="5243A793" w:rsidTr="00627910">
        <w:tc>
          <w:tcPr>
            <w:tcW w:w="1850" w:type="dxa"/>
          </w:tcPr>
          <w:p w14:paraId="7904E4FC" w14:textId="77777777" w:rsidR="00627910" w:rsidRPr="00A24E40" w:rsidRDefault="00627910" w:rsidP="00627910">
            <w:pPr>
              <w:jc w:val="center"/>
              <w:rPr>
                <w:b/>
                <w:bCs/>
                <w:sz w:val="22"/>
                <w:szCs w:val="22"/>
              </w:rPr>
            </w:pPr>
          </w:p>
          <w:p w14:paraId="10B412E9" w14:textId="4AB41134" w:rsidR="00627910" w:rsidRPr="00A24E40" w:rsidRDefault="00627910" w:rsidP="00627910">
            <w:pPr>
              <w:jc w:val="center"/>
              <w:rPr>
                <w:b/>
                <w:bCs/>
                <w:sz w:val="22"/>
                <w:szCs w:val="22"/>
              </w:rPr>
            </w:pPr>
            <w:r w:rsidRPr="00A24E40">
              <w:rPr>
                <w:b/>
                <w:bCs/>
                <w:sz w:val="22"/>
                <w:szCs w:val="22"/>
              </w:rPr>
              <w:t>Rules</w:t>
            </w:r>
          </w:p>
        </w:tc>
        <w:tc>
          <w:tcPr>
            <w:tcW w:w="2195" w:type="dxa"/>
          </w:tcPr>
          <w:p w14:paraId="67462532" w14:textId="1CADDB23" w:rsidR="00627910" w:rsidRPr="00A24E40" w:rsidRDefault="00627910" w:rsidP="00627910">
            <w:pPr>
              <w:rPr>
                <w:sz w:val="22"/>
                <w:szCs w:val="22"/>
              </w:rPr>
            </w:pPr>
            <w:r w:rsidRPr="00A24E40">
              <w:rPr>
                <w:sz w:val="22"/>
                <w:szCs w:val="22"/>
              </w:rPr>
              <w:t xml:space="preserve">Does not contain rules that expire or </w:t>
            </w:r>
            <w:r w:rsidR="001949BB">
              <w:rPr>
                <w:sz w:val="22"/>
                <w:szCs w:val="22"/>
              </w:rPr>
              <w:t xml:space="preserve">rules </w:t>
            </w:r>
            <w:r w:rsidRPr="00A24E40">
              <w:rPr>
                <w:sz w:val="22"/>
                <w:szCs w:val="22"/>
              </w:rPr>
              <w:t>that would lead to misconceptions.</w:t>
            </w:r>
          </w:p>
        </w:tc>
        <w:tc>
          <w:tcPr>
            <w:tcW w:w="2520" w:type="dxa"/>
          </w:tcPr>
          <w:p w14:paraId="090DE3FB" w14:textId="54A4319C" w:rsidR="00627910" w:rsidRPr="00A24E40" w:rsidRDefault="001949BB" w:rsidP="00627910">
            <w:pPr>
              <w:rPr>
                <w:sz w:val="22"/>
                <w:szCs w:val="22"/>
              </w:rPr>
            </w:pPr>
            <w:r>
              <w:rPr>
                <w:sz w:val="22"/>
                <w:szCs w:val="22"/>
              </w:rPr>
              <w:t>May c</w:t>
            </w:r>
            <w:r w:rsidR="00627910" w:rsidRPr="00A24E40">
              <w:rPr>
                <w:sz w:val="22"/>
                <w:szCs w:val="22"/>
              </w:rPr>
              <w:t xml:space="preserve">ontains 1 </w:t>
            </w:r>
            <w:r>
              <w:rPr>
                <w:sz w:val="22"/>
                <w:szCs w:val="22"/>
              </w:rPr>
              <w:t xml:space="preserve">or </w:t>
            </w:r>
            <w:r w:rsidR="00627910" w:rsidRPr="00A24E40">
              <w:rPr>
                <w:sz w:val="22"/>
                <w:szCs w:val="22"/>
              </w:rPr>
              <w:t>2 rules that expire.</w:t>
            </w:r>
          </w:p>
        </w:tc>
        <w:tc>
          <w:tcPr>
            <w:tcW w:w="2790" w:type="dxa"/>
          </w:tcPr>
          <w:p w14:paraId="74EFCE7A" w14:textId="25583E99" w:rsidR="00627910" w:rsidRPr="00A24E40" w:rsidRDefault="00627910" w:rsidP="00627910">
            <w:pPr>
              <w:rPr>
                <w:sz w:val="22"/>
                <w:szCs w:val="22"/>
              </w:rPr>
            </w:pPr>
            <w:r w:rsidRPr="00A24E40">
              <w:rPr>
                <w:sz w:val="22"/>
                <w:szCs w:val="22"/>
              </w:rPr>
              <w:t xml:space="preserve">Contains more than 2 rules that expire or “tricks” for students to solve. </w:t>
            </w:r>
          </w:p>
        </w:tc>
        <w:tc>
          <w:tcPr>
            <w:tcW w:w="2430" w:type="dxa"/>
          </w:tcPr>
          <w:p w14:paraId="2ED1044D" w14:textId="1617DD2A" w:rsidR="00627910" w:rsidRPr="00A24E40" w:rsidRDefault="00627910" w:rsidP="00627910">
            <w:pPr>
              <w:rPr>
                <w:sz w:val="22"/>
                <w:szCs w:val="22"/>
              </w:rPr>
            </w:pPr>
            <w:r w:rsidRPr="00A24E40">
              <w:rPr>
                <w:sz w:val="22"/>
                <w:szCs w:val="22"/>
              </w:rPr>
              <w:t xml:space="preserve">Majority of the lesson is teaching a rule or rules/tricks that expire. </w:t>
            </w:r>
          </w:p>
        </w:tc>
        <w:tc>
          <w:tcPr>
            <w:tcW w:w="1165" w:type="dxa"/>
          </w:tcPr>
          <w:p w14:paraId="0880A19A" w14:textId="77777777" w:rsidR="00627910" w:rsidRPr="00A24E40" w:rsidRDefault="00627910" w:rsidP="00627910">
            <w:pPr>
              <w:rPr>
                <w:sz w:val="22"/>
                <w:szCs w:val="22"/>
              </w:rPr>
            </w:pPr>
          </w:p>
        </w:tc>
      </w:tr>
      <w:tr w:rsidR="00627910" w:rsidRPr="00A24E40" w14:paraId="32C89CB8" w14:textId="194FB29A" w:rsidTr="00627910">
        <w:tc>
          <w:tcPr>
            <w:tcW w:w="1850" w:type="dxa"/>
          </w:tcPr>
          <w:p w14:paraId="2AE6EE49" w14:textId="77777777" w:rsidR="00627910" w:rsidRPr="00A24E40" w:rsidRDefault="00627910" w:rsidP="00627910">
            <w:pPr>
              <w:jc w:val="center"/>
              <w:rPr>
                <w:b/>
                <w:bCs/>
                <w:sz w:val="22"/>
                <w:szCs w:val="22"/>
              </w:rPr>
            </w:pPr>
          </w:p>
          <w:p w14:paraId="37B0F2E4" w14:textId="77777777" w:rsidR="00627910" w:rsidRPr="00A24E40" w:rsidRDefault="00627910" w:rsidP="00627910">
            <w:pPr>
              <w:jc w:val="center"/>
              <w:rPr>
                <w:b/>
                <w:bCs/>
                <w:sz w:val="22"/>
                <w:szCs w:val="22"/>
              </w:rPr>
            </w:pPr>
          </w:p>
          <w:p w14:paraId="2AB63140" w14:textId="78503292" w:rsidR="00627910" w:rsidRPr="00A24E40" w:rsidRDefault="00627910" w:rsidP="00627910">
            <w:pPr>
              <w:jc w:val="center"/>
              <w:rPr>
                <w:b/>
                <w:bCs/>
                <w:sz w:val="22"/>
                <w:szCs w:val="22"/>
              </w:rPr>
            </w:pPr>
            <w:r w:rsidRPr="00A24E40">
              <w:rPr>
                <w:b/>
                <w:bCs/>
                <w:sz w:val="22"/>
                <w:szCs w:val="22"/>
              </w:rPr>
              <w:t>Generalizations</w:t>
            </w:r>
          </w:p>
        </w:tc>
        <w:tc>
          <w:tcPr>
            <w:tcW w:w="2195" w:type="dxa"/>
          </w:tcPr>
          <w:p w14:paraId="2A8C26CA" w14:textId="79536E12" w:rsidR="00627910" w:rsidRPr="00A24E40" w:rsidRDefault="00627910" w:rsidP="00627910">
            <w:pPr>
              <w:rPr>
                <w:sz w:val="22"/>
                <w:szCs w:val="22"/>
              </w:rPr>
            </w:pPr>
            <w:r w:rsidRPr="00A24E40">
              <w:rPr>
                <w:sz w:val="22"/>
                <w:szCs w:val="22"/>
              </w:rPr>
              <w:t>Includes math tasks (e.g., like practicing patterns, seeing examples and nonexamples) that allow students to develop generalizations</w:t>
            </w:r>
            <w:r w:rsidR="000E614E" w:rsidRPr="00A24E40">
              <w:rPr>
                <w:sz w:val="22"/>
                <w:szCs w:val="22"/>
              </w:rPr>
              <w:t xml:space="preserve"> and the lesson identifies the generalization that students should establish</w:t>
            </w:r>
            <w:r w:rsidRPr="00A24E40">
              <w:rPr>
                <w:sz w:val="22"/>
                <w:szCs w:val="22"/>
              </w:rPr>
              <w:t>.</w:t>
            </w:r>
          </w:p>
        </w:tc>
        <w:tc>
          <w:tcPr>
            <w:tcW w:w="2520" w:type="dxa"/>
          </w:tcPr>
          <w:p w14:paraId="5DB8D23F" w14:textId="3DAA321C" w:rsidR="00627910" w:rsidRPr="00A24E40" w:rsidRDefault="00627910" w:rsidP="00627910">
            <w:pPr>
              <w:rPr>
                <w:sz w:val="22"/>
                <w:szCs w:val="22"/>
              </w:rPr>
            </w:pPr>
            <w:r w:rsidRPr="00A24E40">
              <w:rPr>
                <w:sz w:val="22"/>
                <w:szCs w:val="22"/>
              </w:rPr>
              <w:t xml:space="preserve">Teacher </w:t>
            </w:r>
            <w:r w:rsidR="001949BB">
              <w:rPr>
                <w:sz w:val="22"/>
                <w:szCs w:val="22"/>
              </w:rPr>
              <w:t xml:space="preserve">uses </w:t>
            </w:r>
            <w:r w:rsidR="00C60C69" w:rsidRPr="00A24E40">
              <w:rPr>
                <w:sz w:val="22"/>
                <w:szCs w:val="22"/>
              </w:rPr>
              <w:t xml:space="preserve">math tasks </w:t>
            </w:r>
            <w:r w:rsidRPr="00A24E40">
              <w:rPr>
                <w:sz w:val="22"/>
                <w:szCs w:val="22"/>
              </w:rPr>
              <w:t xml:space="preserve">that lead students to a generalization, but it is not </w:t>
            </w:r>
            <w:r w:rsidR="000E614E" w:rsidRPr="00A24E40">
              <w:rPr>
                <w:sz w:val="22"/>
                <w:szCs w:val="22"/>
              </w:rPr>
              <w:t>identified as a generalization</w:t>
            </w:r>
            <w:r w:rsidR="00C60C69" w:rsidRPr="00A24E40">
              <w:rPr>
                <w:sz w:val="22"/>
                <w:szCs w:val="22"/>
              </w:rPr>
              <w:t xml:space="preserve"> in the lesson</w:t>
            </w:r>
            <w:r w:rsidRPr="00A24E40">
              <w:rPr>
                <w:sz w:val="22"/>
                <w:szCs w:val="22"/>
              </w:rPr>
              <w:t xml:space="preserve">. </w:t>
            </w:r>
          </w:p>
        </w:tc>
        <w:tc>
          <w:tcPr>
            <w:tcW w:w="2790" w:type="dxa"/>
          </w:tcPr>
          <w:p w14:paraId="1666A3F0" w14:textId="4EFA1260" w:rsidR="00627910" w:rsidRPr="00A24E40" w:rsidRDefault="00627910" w:rsidP="00627910">
            <w:pPr>
              <w:rPr>
                <w:sz w:val="22"/>
                <w:szCs w:val="22"/>
              </w:rPr>
            </w:pPr>
            <w:r w:rsidRPr="00A24E40">
              <w:rPr>
                <w:sz w:val="22"/>
                <w:szCs w:val="22"/>
              </w:rPr>
              <w:t>The lesson begins in a way that would lead to student developed generalizations, but teacher ends up stating the generalization or rule.</w:t>
            </w:r>
          </w:p>
        </w:tc>
        <w:tc>
          <w:tcPr>
            <w:tcW w:w="2430" w:type="dxa"/>
          </w:tcPr>
          <w:p w14:paraId="7AABFAFC" w14:textId="75A9BBD9" w:rsidR="00627910" w:rsidRPr="00A24E40" w:rsidRDefault="00627910" w:rsidP="00627910">
            <w:pPr>
              <w:rPr>
                <w:sz w:val="22"/>
                <w:szCs w:val="22"/>
              </w:rPr>
            </w:pPr>
            <w:r w:rsidRPr="00A24E40">
              <w:rPr>
                <w:sz w:val="22"/>
                <w:szCs w:val="22"/>
              </w:rPr>
              <w:t xml:space="preserve">Teacher simply states the rules or generalizations. No modeling or math tasks that lead to development of generalizations. </w:t>
            </w:r>
          </w:p>
        </w:tc>
        <w:tc>
          <w:tcPr>
            <w:tcW w:w="1165" w:type="dxa"/>
          </w:tcPr>
          <w:p w14:paraId="2183837B" w14:textId="77777777" w:rsidR="00627910" w:rsidRPr="00A24E40" w:rsidRDefault="00627910" w:rsidP="00627910">
            <w:pPr>
              <w:rPr>
                <w:sz w:val="22"/>
                <w:szCs w:val="22"/>
              </w:rPr>
            </w:pPr>
          </w:p>
        </w:tc>
      </w:tr>
      <w:tr w:rsidR="00627910" w:rsidRPr="00A24E40" w14:paraId="3F522117" w14:textId="557A99BB" w:rsidTr="00627910">
        <w:tc>
          <w:tcPr>
            <w:tcW w:w="9355" w:type="dxa"/>
            <w:gridSpan w:val="4"/>
          </w:tcPr>
          <w:p w14:paraId="15136909" w14:textId="1378046A" w:rsidR="00627910" w:rsidRPr="00A24E40" w:rsidRDefault="00627910" w:rsidP="00627910">
            <w:pPr>
              <w:jc w:val="right"/>
              <w:rPr>
                <w:b/>
                <w:bCs/>
                <w:sz w:val="22"/>
                <w:szCs w:val="22"/>
              </w:rPr>
            </w:pPr>
          </w:p>
        </w:tc>
        <w:tc>
          <w:tcPr>
            <w:tcW w:w="2430" w:type="dxa"/>
            <w:shd w:val="clear" w:color="auto" w:fill="D9D9D9" w:themeFill="background1" w:themeFillShade="D9"/>
          </w:tcPr>
          <w:p w14:paraId="24B14288" w14:textId="7E4E057C" w:rsidR="00627910" w:rsidRPr="00A24E40" w:rsidRDefault="00627910" w:rsidP="00627910">
            <w:pPr>
              <w:rPr>
                <w:sz w:val="22"/>
                <w:szCs w:val="22"/>
              </w:rPr>
            </w:pPr>
            <w:r w:rsidRPr="00A24E40">
              <w:rPr>
                <w:b/>
                <w:bCs/>
                <w:sz w:val="22"/>
                <w:szCs w:val="22"/>
              </w:rPr>
              <w:t>TOTAL</w:t>
            </w:r>
          </w:p>
        </w:tc>
        <w:tc>
          <w:tcPr>
            <w:tcW w:w="1165" w:type="dxa"/>
            <w:shd w:val="clear" w:color="auto" w:fill="D9D9D9" w:themeFill="background1" w:themeFillShade="D9"/>
          </w:tcPr>
          <w:p w14:paraId="5B688E9F" w14:textId="0CD4014B" w:rsidR="00627910" w:rsidRPr="00A24E40" w:rsidRDefault="00627910" w:rsidP="00627910">
            <w:pPr>
              <w:rPr>
                <w:sz w:val="22"/>
                <w:szCs w:val="22"/>
              </w:rPr>
            </w:pPr>
            <w:r w:rsidRPr="00A24E40">
              <w:rPr>
                <w:sz w:val="22"/>
                <w:szCs w:val="22"/>
              </w:rPr>
              <w:t>/15</w:t>
            </w:r>
          </w:p>
        </w:tc>
      </w:tr>
    </w:tbl>
    <w:p w14:paraId="12857768" w14:textId="00E98740" w:rsidR="0051582B" w:rsidRPr="00A24E40" w:rsidRDefault="0051582B">
      <w:pPr>
        <w:rPr>
          <w:sz w:val="22"/>
          <w:szCs w:val="22"/>
        </w:rPr>
      </w:pPr>
    </w:p>
    <w:tbl>
      <w:tblPr>
        <w:tblStyle w:val="TableGrid"/>
        <w:tblW w:w="12955" w:type="dxa"/>
        <w:tblLayout w:type="fixed"/>
        <w:tblLook w:val="06A0" w:firstRow="1" w:lastRow="0" w:firstColumn="1" w:lastColumn="0" w:noHBand="1" w:noVBand="1"/>
      </w:tblPr>
      <w:tblGrid>
        <w:gridCol w:w="8635"/>
        <w:gridCol w:w="1530"/>
        <w:gridCol w:w="1620"/>
        <w:gridCol w:w="1170"/>
      </w:tblGrid>
      <w:tr w:rsidR="00685A22" w:rsidRPr="00A24E40" w14:paraId="55AB51D3" w14:textId="04795E1F" w:rsidTr="00685A22">
        <w:tc>
          <w:tcPr>
            <w:tcW w:w="11785" w:type="dxa"/>
            <w:gridSpan w:val="3"/>
            <w:shd w:val="clear" w:color="auto" w:fill="D9D9D9" w:themeFill="background1" w:themeFillShade="D9"/>
          </w:tcPr>
          <w:p w14:paraId="2DFE004C" w14:textId="47CEBB0C" w:rsidR="00685A22" w:rsidRPr="00A24E40" w:rsidRDefault="00685A22" w:rsidP="7492F6EE">
            <w:pPr>
              <w:jc w:val="center"/>
              <w:rPr>
                <w:b/>
                <w:bCs/>
                <w:sz w:val="22"/>
                <w:szCs w:val="22"/>
              </w:rPr>
            </w:pPr>
            <w:r w:rsidRPr="00A24E40">
              <w:rPr>
                <w:b/>
                <w:bCs/>
                <w:sz w:val="22"/>
                <w:szCs w:val="22"/>
              </w:rPr>
              <w:t>Lesson Rubric: Instructional Components</w:t>
            </w:r>
          </w:p>
        </w:tc>
        <w:tc>
          <w:tcPr>
            <w:tcW w:w="1170" w:type="dxa"/>
            <w:shd w:val="clear" w:color="auto" w:fill="D9D9D9" w:themeFill="background1" w:themeFillShade="D9"/>
          </w:tcPr>
          <w:p w14:paraId="3F1C7F90" w14:textId="77777777" w:rsidR="00685A22" w:rsidRPr="00A24E40" w:rsidRDefault="00685A22" w:rsidP="7492F6EE">
            <w:pPr>
              <w:jc w:val="center"/>
              <w:rPr>
                <w:b/>
                <w:bCs/>
                <w:sz w:val="22"/>
                <w:szCs w:val="22"/>
              </w:rPr>
            </w:pPr>
          </w:p>
        </w:tc>
      </w:tr>
      <w:tr w:rsidR="00685A22" w:rsidRPr="00A24E40" w14:paraId="124BABB0" w14:textId="4ACDCF86" w:rsidTr="009B5704">
        <w:tc>
          <w:tcPr>
            <w:tcW w:w="8635" w:type="dxa"/>
            <w:shd w:val="clear" w:color="auto" w:fill="D9D9D9" w:themeFill="background1" w:themeFillShade="D9"/>
          </w:tcPr>
          <w:p w14:paraId="16F4B957" w14:textId="7B4865C0" w:rsidR="00685A22" w:rsidRPr="00A24E40" w:rsidRDefault="00685A22" w:rsidP="7492F6EE">
            <w:pPr>
              <w:rPr>
                <w:b/>
                <w:bCs/>
                <w:sz w:val="22"/>
                <w:szCs w:val="22"/>
              </w:rPr>
            </w:pPr>
            <w:r w:rsidRPr="00A24E40">
              <w:rPr>
                <w:b/>
                <w:bCs/>
                <w:sz w:val="22"/>
                <w:szCs w:val="22"/>
              </w:rPr>
              <w:t>Criteria</w:t>
            </w:r>
          </w:p>
        </w:tc>
        <w:tc>
          <w:tcPr>
            <w:tcW w:w="1530" w:type="dxa"/>
            <w:shd w:val="clear" w:color="auto" w:fill="D9D9D9" w:themeFill="background1" w:themeFillShade="D9"/>
          </w:tcPr>
          <w:p w14:paraId="7F0D6802" w14:textId="5741FE32" w:rsidR="00685A22" w:rsidRPr="00A24E40" w:rsidRDefault="00685A22" w:rsidP="7492F6EE">
            <w:pPr>
              <w:rPr>
                <w:b/>
                <w:bCs/>
                <w:sz w:val="22"/>
                <w:szCs w:val="22"/>
              </w:rPr>
            </w:pPr>
            <w:r w:rsidRPr="00A24E40">
              <w:rPr>
                <w:b/>
                <w:bCs/>
                <w:sz w:val="22"/>
                <w:szCs w:val="22"/>
              </w:rPr>
              <w:t>Yes (1 point)</w:t>
            </w:r>
          </w:p>
        </w:tc>
        <w:tc>
          <w:tcPr>
            <w:tcW w:w="1620" w:type="dxa"/>
            <w:shd w:val="clear" w:color="auto" w:fill="D9D9D9" w:themeFill="background1" w:themeFillShade="D9"/>
          </w:tcPr>
          <w:p w14:paraId="50D91F72" w14:textId="256EDDA8" w:rsidR="00685A22" w:rsidRPr="00A24E40" w:rsidRDefault="00685A22" w:rsidP="7492F6EE">
            <w:pPr>
              <w:rPr>
                <w:b/>
                <w:bCs/>
                <w:sz w:val="22"/>
                <w:szCs w:val="22"/>
              </w:rPr>
            </w:pPr>
            <w:r w:rsidRPr="00A24E40">
              <w:rPr>
                <w:b/>
                <w:bCs/>
                <w:sz w:val="22"/>
                <w:szCs w:val="22"/>
              </w:rPr>
              <w:t>No (0 points)</w:t>
            </w:r>
          </w:p>
        </w:tc>
        <w:tc>
          <w:tcPr>
            <w:tcW w:w="1170" w:type="dxa"/>
            <w:shd w:val="clear" w:color="auto" w:fill="D9D9D9" w:themeFill="background1" w:themeFillShade="D9"/>
          </w:tcPr>
          <w:p w14:paraId="549F130E" w14:textId="77777777" w:rsidR="00685A22" w:rsidRPr="00A24E40" w:rsidRDefault="00685A22" w:rsidP="7492F6EE">
            <w:pPr>
              <w:rPr>
                <w:b/>
                <w:bCs/>
                <w:sz w:val="22"/>
                <w:szCs w:val="22"/>
              </w:rPr>
            </w:pPr>
          </w:p>
        </w:tc>
      </w:tr>
      <w:tr w:rsidR="00685A22" w:rsidRPr="00A24E40" w14:paraId="5FCB4530" w14:textId="2F8F5411" w:rsidTr="009B5704">
        <w:tc>
          <w:tcPr>
            <w:tcW w:w="8635" w:type="dxa"/>
          </w:tcPr>
          <w:p w14:paraId="1A873B6B" w14:textId="08058595" w:rsidR="00685A22" w:rsidRPr="00A24E40" w:rsidRDefault="00685A22" w:rsidP="7492F6EE">
            <w:pPr>
              <w:rPr>
                <w:sz w:val="22"/>
                <w:szCs w:val="22"/>
              </w:rPr>
            </w:pPr>
            <w:r w:rsidRPr="00A24E40">
              <w:rPr>
                <w:sz w:val="22"/>
                <w:szCs w:val="22"/>
              </w:rPr>
              <w:t>There are lesson objectives.</w:t>
            </w:r>
          </w:p>
        </w:tc>
        <w:tc>
          <w:tcPr>
            <w:tcW w:w="1530" w:type="dxa"/>
          </w:tcPr>
          <w:p w14:paraId="5C1A8B2C" w14:textId="3922B005" w:rsidR="00685A22" w:rsidRPr="00A24E40" w:rsidRDefault="00685A22" w:rsidP="7492F6EE">
            <w:pPr>
              <w:rPr>
                <w:sz w:val="22"/>
                <w:szCs w:val="22"/>
              </w:rPr>
            </w:pPr>
          </w:p>
        </w:tc>
        <w:tc>
          <w:tcPr>
            <w:tcW w:w="1620" w:type="dxa"/>
          </w:tcPr>
          <w:p w14:paraId="7B24D47B" w14:textId="3922B005" w:rsidR="00685A22" w:rsidRPr="00A24E40" w:rsidRDefault="00685A22" w:rsidP="7492F6EE">
            <w:pPr>
              <w:rPr>
                <w:sz w:val="22"/>
                <w:szCs w:val="22"/>
              </w:rPr>
            </w:pPr>
          </w:p>
        </w:tc>
        <w:tc>
          <w:tcPr>
            <w:tcW w:w="1170" w:type="dxa"/>
          </w:tcPr>
          <w:p w14:paraId="2898D111" w14:textId="77777777" w:rsidR="00685A22" w:rsidRPr="00A24E40" w:rsidRDefault="00685A22" w:rsidP="7492F6EE">
            <w:pPr>
              <w:rPr>
                <w:sz w:val="22"/>
                <w:szCs w:val="22"/>
              </w:rPr>
            </w:pPr>
          </w:p>
        </w:tc>
      </w:tr>
      <w:tr w:rsidR="00685A22" w:rsidRPr="00A24E40" w14:paraId="578DC834" w14:textId="5F049A28" w:rsidTr="009B5704">
        <w:tc>
          <w:tcPr>
            <w:tcW w:w="8635" w:type="dxa"/>
          </w:tcPr>
          <w:p w14:paraId="39C53A95" w14:textId="62607EF7" w:rsidR="00685A22" w:rsidRPr="00A24E40" w:rsidRDefault="00685A22" w:rsidP="7492F6EE">
            <w:pPr>
              <w:rPr>
                <w:sz w:val="22"/>
                <w:szCs w:val="22"/>
              </w:rPr>
            </w:pPr>
            <w:r w:rsidRPr="00A24E40">
              <w:rPr>
                <w:sz w:val="22"/>
                <w:szCs w:val="22"/>
              </w:rPr>
              <w:t>Lesson objectives are aligned with standards (CCSS-M or state).</w:t>
            </w:r>
          </w:p>
          <w:p w14:paraId="75B50EA5" w14:textId="20FFB877" w:rsidR="00685A22" w:rsidRPr="00A24E40" w:rsidRDefault="00685A22" w:rsidP="7492F6EE">
            <w:pPr>
              <w:rPr>
                <w:sz w:val="22"/>
                <w:szCs w:val="22"/>
              </w:rPr>
            </w:pPr>
          </w:p>
        </w:tc>
        <w:tc>
          <w:tcPr>
            <w:tcW w:w="1530" w:type="dxa"/>
          </w:tcPr>
          <w:p w14:paraId="560ADBB1" w14:textId="3922B005" w:rsidR="00685A22" w:rsidRPr="00A24E40" w:rsidRDefault="00685A22" w:rsidP="7492F6EE">
            <w:pPr>
              <w:rPr>
                <w:sz w:val="22"/>
                <w:szCs w:val="22"/>
              </w:rPr>
            </w:pPr>
          </w:p>
        </w:tc>
        <w:tc>
          <w:tcPr>
            <w:tcW w:w="1620" w:type="dxa"/>
          </w:tcPr>
          <w:p w14:paraId="1B6F4C72" w14:textId="3922B005" w:rsidR="00685A22" w:rsidRPr="00A24E40" w:rsidRDefault="00685A22" w:rsidP="7492F6EE">
            <w:pPr>
              <w:rPr>
                <w:sz w:val="22"/>
                <w:szCs w:val="22"/>
              </w:rPr>
            </w:pPr>
          </w:p>
        </w:tc>
        <w:tc>
          <w:tcPr>
            <w:tcW w:w="1170" w:type="dxa"/>
          </w:tcPr>
          <w:p w14:paraId="4E9AD216" w14:textId="77777777" w:rsidR="00685A22" w:rsidRPr="00A24E40" w:rsidRDefault="00685A22" w:rsidP="7492F6EE">
            <w:pPr>
              <w:rPr>
                <w:sz w:val="22"/>
                <w:szCs w:val="22"/>
              </w:rPr>
            </w:pPr>
          </w:p>
        </w:tc>
      </w:tr>
      <w:tr w:rsidR="00685A22" w:rsidRPr="00A24E40" w14:paraId="72E5956B" w14:textId="614EAC57" w:rsidTr="009B5704">
        <w:tc>
          <w:tcPr>
            <w:tcW w:w="8635" w:type="dxa"/>
          </w:tcPr>
          <w:p w14:paraId="379C078F" w14:textId="0B57C06B" w:rsidR="00685A22" w:rsidRPr="00A24E40" w:rsidRDefault="00685A22" w:rsidP="7492F6EE">
            <w:pPr>
              <w:rPr>
                <w:sz w:val="22"/>
                <w:szCs w:val="22"/>
              </w:rPr>
            </w:pPr>
            <w:r w:rsidRPr="00A24E40">
              <w:rPr>
                <w:sz w:val="22"/>
                <w:szCs w:val="22"/>
              </w:rPr>
              <w:t>Lesson contains a warm-up</w:t>
            </w:r>
            <w:r w:rsidR="002C21EB" w:rsidRPr="00A24E40">
              <w:rPr>
                <w:sz w:val="22"/>
                <w:szCs w:val="22"/>
              </w:rPr>
              <w:t xml:space="preserve"> or opening</w:t>
            </w:r>
            <w:r w:rsidR="008F77BD" w:rsidRPr="00A24E40">
              <w:rPr>
                <w:sz w:val="22"/>
                <w:szCs w:val="22"/>
              </w:rPr>
              <w:t xml:space="preserve"> (must include an activity </w:t>
            </w:r>
            <w:r w:rsidR="00544573" w:rsidRPr="00A24E40">
              <w:rPr>
                <w:sz w:val="22"/>
                <w:szCs w:val="22"/>
              </w:rPr>
              <w:t>and/</w:t>
            </w:r>
            <w:r w:rsidR="008F77BD" w:rsidRPr="00A24E40">
              <w:rPr>
                <w:sz w:val="22"/>
                <w:szCs w:val="22"/>
              </w:rPr>
              <w:t>or information)</w:t>
            </w:r>
            <w:r w:rsidRPr="00A24E40">
              <w:rPr>
                <w:sz w:val="22"/>
                <w:szCs w:val="22"/>
              </w:rPr>
              <w:t>.</w:t>
            </w:r>
          </w:p>
        </w:tc>
        <w:tc>
          <w:tcPr>
            <w:tcW w:w="1530" w:type="dxa"/>
          </w:tcPr>
          <w:p w14:paraId="64DD684B" w14:textId="3D4BBC58" w:rsidR="00685A22" w:rsidRPr="00A24E40" w:rsidRDefault="00685A22" w:rsidP="7492F6EE">
            <w:pPr>
              <w:rPr>
                <w:sz w:val="22"/>
                <w:szCs w:val="22"/>
              </w:rPr>
            </w:pPr>
          </w:p>
        </w:tc>
        <w:tc>
          <w:tcPr>
            <w:tcW w:w="1620" w:type="dxa"/>
          </w:tcPr>
          <w:p w14:paraId="3B4B5265" w14:textId="3F9DB861" w:rsidR="00685A22" w:rsidRPr="00A24E40" w:rsidRDefault="00685A22" w:rsidP="7492F6EE">
            <w:pPr>
              <w:rPr>
                <w:sz w:val="22"/>
                <w:szCs w:val="22"/>
              </w:rPr>
            </w:pPr>
          </w:p>
        </w:tc>
        <w:tc>
          <w:tcPr>
            <w:tcW w:w="1170" w:type="dxa"/>
          </w:tcPr>
          <w:p w14:paraId="22366644" w14:textId="77777777" w:rsidR="00685A22" w:rsidRPr="00A24E40" w:rsidRDefault="00685A22" w:rsidP="7492F6EE">
            <w:pPr>
              <w:rPr>
                <w:sz w:val="22"/>
                <w:szCs w:val="22"/>
              </w:rPr>
            </w:pPr>
          </w:p>
        </w:tc>
      </w:tr>
      <w:tr w:rsidR="00685A22" w:rsidRPr="00A24E40" w14:paraId="5E92E2F6" w14:textId="2AE4AB48" w:rsidTr="009B5704">
        <w:tc>
          <w:tcPr>
            <w:tcW w:w="8635" w:type="dxa"/>
          </w:tcPr>
          <w:p w14:paraId="7420D900" w14:textId="0BA2F91A" w:rsidR="00685A22" w:rsidRPr="00A24E40" w:rsidRDefault="00685A22" w:rsidP="7492F6EE">
            <w:pPr>
              <w:rPr>
                <w:sz w:val="22"/>
                <w:szCs w:val="22"/>
              </w:rPr>
            </w:pPr>
            <w:r w:rsidRPr="00A24E40">
              <w:rPr>
                <w:sz w:val="22"/>
                <w:szCs w:val="22"/>
              </w:rPr>
              <w:t>The warm-up</w:t>
            </w:r>
            <w:r w:rsidR="008F77BD" w:rsidRPr="00A24E40">
              <w:rPr>
                <w:sz w:val="22"/>
                <w:szCs w:val="22"/>
              </w:rPr>
              <w:t xml:space="preserve"> or opening</w:t>
            </w:r>
            <w:r w:rsidRPr="00A24E40">
              <w:rPr>
                <w:sz w:val="22"/>
                <w:szCs w:val="22"/>
              </w:rPr>
              <w:t xml:space="preserve"> is connected to objectives, such as pre-requisite skills or needed skills to be successful during main lesson.</w:t>
            </w:r>
          </w:p>
        </w:tc>
        <w:tc>
          <w:tcPr>
            <w:tcW w:w="1530" w:type="dxa"/>
          </w:tcPr>
          <w:p w14:paraId="04EFB222" w14:textId="49A08522" w:rsidR="00685A22" w:rsidRPr="00A24E40" w:rsidRDefault="00685A22" w:rsidP="7492F6EE">
            <w:pPr>
              <w:rPr>
                <w:sz w:val="22"/>
                <w:szCs w:val="22"/>
              </w:rPr>
            </w:pPr>
          </w:p>
        </w:tc>
        <w:tc>
          <w:tcPr>
            <w:tcW w:w="1620" w:type="dxa"/>
          </w:tcPr>
          <w:p w14:paraId="4D9F17AD" w14:textId="373FF250" w:rsidR="00685A22" w:rsidRPr="00A24E40" w:rsidRDefault="00685A22" w:rsidP="7492F6EE">
            <w:pPr>
              <w:rPr>
                <w:sz w:val="22"/>
                <w:szCs w:val="22"/>
              </w:rPr>
            </w:pPr>
          </w:p>
        </w:tc>
        <w:tc>
          <w:tcPr>
            <w:tcW w:w="1170" w:type="dxa"/>
          </w:tcPr>
          <w:p w14:paraId="218BA76D" w14:textId="77777777" w:rsidR="00685A22" w:rsidRPr="00A24E40" w:rsidRDefault="00685A22" w:rsidP="7492F6EE">
            <w:pPr>
              <w:rPr>
                <w:sz w:val="22"/>
                <w:szCs w:val="22"/>
              </w:rPr>
            </w:pPr>
          </w:p>
        </w:tc>
      </w:tr>
      <w:tr w:rsidR="00685A22" w:rsidRPr="00A24E40" w14:paraId="467BE352" w14:textId="1CB8F7F7" w:rsidTr="009B5704">
        <w:tc>
          <w:tcPr>
            <w:tcW w:w="8635" w:type="dxa"/>
          </w:tcPr>
          <w:p w14:paraId="225B169F" w14:textId="16EFB035" w:rsidR="00685A22" w:rsidRPr="00A24E40" w:rsidRDefault="00685A22" w:rsidP="7492F6EE">
            <w:pPr>
              <w:rPr>
                <w:sz w:val="22"/>
                <w:szCs w:val="22"/>
              </w:rPr>
            </w:pPr>
            <w:r w:rsidRPr="00A24E40">
              <w:rPr>
                <w:sz w:val="22"/>
                <w:szCs w:val="22"/>
              </w:rPr>
              <w:t xml:space="preserve">Interactive practice, facilitated by the teacher is included. </w:t>
            </w:r>
          </w:p>
        </w:tc>
        <w:tc>
          <w:tcPr>
            <w:tcW w:w="1530" w:type="dxa"/>
          </w:tcPr>
          <w:p w14:paraId="6C78A3B8" w14:textId="71AB9B7F" w:rsidR="00685A22" w:rsidRPr="00A24E40" w:rsidRDefault="00685A22" w:rsidP="7492F6EE">
            <w:pPr>
              <w:rPr>
                <w:sz w:val="22"/>
                <w:szCs w:val="22"/>
              </w:rPr>
            </w:pPr>
          </w:p>
        </w:tc>
        <w:tc>
          <w:tcPr>
            <w:tcW w:w="1620" w:type="dxa"/>
          </w:tcPr>
          <w:p w14:paraId="2AE8D8C6" w14:textId="78F78DD7" w:rsidR="00685A22" w:rsidRPr="00A24E40" w:rsidRDefault="00685A22" w:rsidP="7492F6EE">
            <w:pPr>
              <w:rPr>
                <w:sz w:val="22"/>
                <w:szCs w:val="22"/>
              </w:rPr>
            </w:pPr>
          </w:p>
        </w:tc>
        <w:tc>
          <w:tcPr>
            <w:tcW w:w="1170" w:type="dxa"/>
          </w:tcPr>
          <w:p w14:paraId="7F0D8216" w14:textId="77777777" w:rsidR="00685A22" w:rsidRPr="00A24E40" w:rsidRDefault="00685A22" w:rsidP="7492F6EE">
            <w:pPr>
              <w:rPr>
                <w:sz w:val="22"/>
                <w:szCs w:val="22"/>
              </w:rPr>
            </w:pPr>
          </w:p>
        </w:tc>
      </w:tr>
      <w:tr w:rsidR="00685A22" w:rsidRPr="00A24E40" w14:paraId="473872EC" w14:textId="2B91095D" w:rsidTr="009B5704">
        <w:tc>
          <w:tcPr>
            <w:tcW w:w="8635" w:type="dxa"/>
          </w:tcPr>
          <w:p w14:paraId="00CD5DA3" w14:textId="40CE8D50" w:rsidR="00685A22" w:rsidRPr="00A24E40" w:rsidRDefault="00685A22" w:rsidP="7492F6EE">
            <w:pPr>
              <w:rPr>
                <w:sz w:val="22"/>
                <w:szCs w:val="22"/>
              </w:rPr>
            </w:pPr>
            <w:r w:rsidRPr="00A24E40">
              <w:rPr>
                <w:sz w:val="22"/>
                <w:szCs w:val="22"/>
              </w:rPr>
              <w:t xml:space="preserve">Independent practice or additional practice opportunities are built into the lesson. </w:t>
            </w:r>
          </w:p>
        </w:tc>
        <w:tc>
          <w:tcPr>
            <w:tcW w:w="1530" w:type="dxa"/>
          </w:tcPr>
          <w:p w14:paraId="4230F1B7" w14:textId="6ABD1F16" w:rsidR="00685A22" w:rsidRPr="00A24E40" w:rsidRDefault="00685A22" w:rsidP="7492F6EE">
            <w:pPr>
              <w:rPr>
                <w:sz w:val="22"/>
                <w:szCs w:val="22"/>
              </w:rPr>
            </w:pPr>
          </w:p>
        </w:tc>
        <w:tc>
          <w:tcPr>
            <w:tcW w:w="1620" w:type="dxa"/>
          </w:tcPr>
          <w:p w14:paraId="66C1EAF1" w14:textId="704F1DC4" w:rsidR="00685A22" w:rsidRPr="00A24E40" w:rsidRDefault="00685A22" w:rsidP="7492F6EE">
            <w:pPr>
              <w:rPr>
                <w:sz w:val="22"/>
                <w:szCs w:val="22"/>
              </w:rPr>
            </w:pPr>
          </w:p>
        </w:tc>
        <w:tc>
          <w:tcPr>
            <w:tcW w:w="1170" w:type="dxa"/>
          </w:tcPr>
          <w:p w14:paraId="76210CF9" w14:textId="77777777" w:rsidR="00685A22" w:rsidRPr="00A24E40" w:rsidRDefault="00685A22" w:rsidP="7492F6EE">
            <w:pPr>
              <w:rPr>
                <w:sz w:val="22"/>
                <w:szCs w:val="22"/>
              </w:rPr>
            </w:pPr>
          </w:p>
        </w:tc>
      </w:tr>
      <w:tr w:rsidR="00685A22" w:rsidRPr="00A24E40" w14:paraId="726BBD09" w14:textId="3D90A057" w:rsidTr="009B5704">
        <w:tc>
          <w:tcPr>
            <w:tcW w:w="8635" w:type="dxa"/>
          </w:tcPr>
          <w:p w14:paraId="5C2115E1" w14:textId="7CCA9B33" w:rsidR="00685A22" w:rsidRPr="00A24E40" w:rsidRDefault="00685A22" w:rsidP="7492F6EE">
            <w:pPr>
              <w:rPr>
                <w:sz w:val="22"/>
                <w:szCs w:val="22"/>
              </w:rPr>
            </w:pPr>
            <w:r w:rsidRPr="00A24E40">
              <w:rPr>
                <w:sz w:val="22"/>
                <w:szCs w:val="22"/>
              </w:rPr>
              <w:t>Lesson contains questions that lead to student discussions.</w:t>
            </w:r>
          </w:p>
        </w:tc>
        <w:tc>
          <w:tcPr>
            <w:tcW w:w="1530" w:type="dxa"/>
          </w:tcPr>
          <w:p w14:paraId="00807331" w14:textId="56FBEB82" w:rsidR="00685A22" w:rsidRPr="00A24E40" w:rsidRDefault="00685A22" w:rsidP="7492F6EE">
            <w:pPr>
              <w:rPr>
                <w:sz w:val="22"/>
                <w:szCs w:val="22"/>
              </w:rPr>
            </w:pPr>
          </w:p>
        </w:tc>
        <w:tc>
          <w:tcPr>
            <w:tcW w:w="1620" w:type="dxa"/>
          </w:tcPr>
          <w:p w14:paraId="35101D62" w14:textId="12F249EA" w:rsidR="00685A22" w:rsidRPr="00A24E40" w:rsidRDefault="00685A22" w:rsidP="7492F6EE">
            <w:pPr>
              <w:rPr>
                <w:sz w:val="22"/>
                <w:szCs w:val="22"/>
              </w:rPr>
            </w:pPr>
          </w:p>
        </w:tc>
        <w:tc>
          <w:tcPr>
            <w:tcW w:w="1170" w:type="dxa"/>
          </w:tcPr>
          <w:p w14:paraId="7063FD13" w14:textId="77777777" w:rsidR="00685A22" w:rsidRPr="00A24E40" w:rsidRDefault="00685A22" w:rsidP="7492F6EE">
            <w:pPr>
              <w:rPr>
                <w:sz w:val="22"/>
                <w:szCs w:val="22"/>
              </w:rPr>
            </w:pPr>
          </w:p>
        </w:tc>
      </w:tr>
      <w:tr w:rsidR="00685A22" w:rsidRPr="00A24E40" w14:paraId="4963F654" w14:textId="41749B76" w:rsidTr="009B5704">
        <w:tc>
          <w:tcPr>
            <w:tcW w:w="8635" w:type="dxa"/>
          </w:tcPr>
          <w:p w14:paraId="710D7589" w14:textId="5DF5AEB6" w:rsidR="00685A22" w:rsidRPr="00A24E40" w:rsidRDefault="00685A22" w:rsidP="7492F6EE">
            <w:pPr>
              <w:rPr>
                <w:sz w:val="22"/>
                <w:szCs w:val="22"/>
              </w:rPr>
            </w:pPr>
            <w:r w:rsidRPr="00A24E40">
              <w:rPr>
                <w:sz w:val="22"/>
                <w:szCs w:val="22"/>
              </w:rPr>
              <w:t xml:space="preserve">A way to assess or check for understanding is part of the lesson. </w:t>
            </w:r>
          </w:p>
        </w:tc>
        <w:tc>
          <w:tcPr>
            <w:tcW w:w="1530" w:type="dxa"/>
          </w:tcPr>
          <w:p w14:paraId="4EE5CCA7" w14:textId="2A59F0E4" w:rsidR="00685A22" w:rsidRPr="00A24E40" w:rsidRDefault="00685A22" w:rsidP="7492F6EE">
            <w:pPr>
              <w:rPr>
                <w:sz w:val="22"/>
                <w:szCs w:val="22"/>
              </w:rPr>
            </w:pPr>
          </w:p>
        </w:tc>
        <w:tc>
          <w:tcPr>
            <w:tcW w:w="1620" w:type="dxa"/>
          </w:tcPr>
          <w:p w14:paraId="69BA9DAA" w14:textId="0902B0ED" w:rsidR="00685A22" w:rsidRPr="00A24E40" w:rsidRDefault="00685A22" w:rsidP="7492F6EE">
            <w:pPr>
              <w:rPr>
                <w:sz w:val="22"/>
                <w:szCs w:val="22"/>
              </w:rPr>
            </w:pPr>
          </w:p>
        </w:tc>
        <w:tc>
          <w:tcPr>
            <w:tcW w:w="1170" w:type="dxa"/>
          </w:tcPr>
          <w:p w14:paraId="317CE44C" w14:textId="77777777" w:rsidR="00685A22" w:rsidRPr="00A24E40" w:rsidRDefault="00685A22" w:rsidP="7492F6EE">
            <w:pPr>
              <w:rPr>
                <w:sz w:val="22"/>
                <w:szCs w:val="22"/>
              </w:rPr>
            </w:pPr>
          </w:p>
        </w:tc>
      </w:tr>
      <w:tr w:rsidR="00685A22" w:rsidRPr="00A24E40" w14:paraId="168E14CC" w14:textId="0988356A" w:rsidTr="009B5704">
        <w:tc>
          <w:tcPr>
            <w:tcW w:w="10165" w:type="dxa"/>
            <w:gridSpan w:val="2"/>
          </w:tcPr>
          <w:p w14:paraId="6F680899" w14:textId="206386BC" w:rsidR="00685A22" w:rsidRPr="00A24E40" w:rsidRDefault="00685A22" w:rsidP="41C16480">
            <w:pPr>
              <w:jc w:val="right"/>
              <w:rPr>
                <w:b/>
                <w:bCs/>
                <w:sz w:val="22"/>
                <w:szCs w:val="22"/>
              </w:rPr>
            </w:pPr>
          </w:p>
        </w:tc>
        <w:tc>
          <w:tcPr>
            <w:tcW w:w="1620" w:type="dxa"/>
            <w:shd w:val="clear" w:color="auto" w:fill="D9D9D9" w:themeFill="background1" w:themeFillShade="D9"/>
          </w:tcPr>
          <w:p w14:paraId="25250825" w14:textId="25348B9A" w:rsidR="00685A22" w:rsidRPr="00A24E40" w:rsidRDefault="008A2848" w:rsidP="7492F6EE">
            <w:pPr>
              <w:rPr>
                <w:sz w:val="22"/>
                <w:szCs w:val="22"/>
              </w:rPr>
            </w:pPr>
            <w:r w:rsidRPr="00A24E40">
              <w:rPr>
                <w:b/>
                <w:bCs/>
                <w:sz w:val="22"/>
                <w:szCs w:val="22"/>
              </w:rPr>
              <w:t>TOTAL</w:t>
            </w:r>
          </w:p>
        </w:tc>
        <w:tc>
          <w:tcPr>
            <w:tcW w:w="1170" w:type="dxa"/>
            <w:shd w:val="clear" w:color="auto" w:fill="D9D9D9" w:themeFill="background1" w:themeFillShade="D9"/>
          </w:tcPr>
          <w:p w14:paraId="4975D32A" w14:textId="7EBEA909" w:rsidR="00685A22" w:rsidRPr="00A24E40" w:rsidRDefault="008A2848" w:rsidP="7492F6EE">
            <w:pPr>
              <w:rPr>
                <w:sz w:val="22"/>
                <w:szCs w:val="22"/>
              </w:rPr>
            </w:pPr>
            <w:r w:rsidRPr="00A24E40">
              <w:rPr>
                <w:sz w:val="22"/>
                <w:szCs w:val="22"/>
              </w:rPr>
              <w:t>/8</w:t>
            </w:r>
          </w:p>
        </w:tc>
      </w:tr>
    </w:tbl>
    <w:p w14:paraId="6E4864E2" w14:textId="0624EC41" w:rsidR="7492F6EE" w:rsidRPr="00A24E40" w:rsidRDefault="7492F6EE">
      <w:pPr>
        <w:rPr>
          <w:sz w:val="22"/>
          <w:szCs w:val="22"/>
        </w:rPr>
      </w:pPr>
    </w:p>
    <w:p w14:paraId="21367A26" w14:textId="012C65AD" w:rsidR="41C16480" w:rsidRPr="00A24E40" w:rsidRDefault="3DCF44E5" w:rsidP="41C16480">
      <w:pPr>
        <w:spacing w:line="259" w:lineRule="auto"/>
        <w:rPr>
          <w:sz w:val="22"/>
          <w:szCs w:val="22"/>
        </w:rPr>
      </w:pPr>
      <w:r w:rsidRPr="00A24E40">
        <w:rPr>
          <w:sz w:val="22"/>
          <w:szCs w:val="22"/>
        </w:rPr>
        <w:t xml:space="preserve">Any additional notes: </w:t>
      </w:r>
    </w:p>
    <w:sectPr w:rsidR="41C16480" w:rsidRPr="00A24E40" w:rsidSect="00627910">
      <w:headerReference w:type="default" r:id="rId10"/>
      <w:footerReference w:type="default" r:id="rId11"/>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FB20D8" w14:textId="77777777" w:rsidR="00B043FC" w:rsidRDefault="00B043FC" w:rsidP="00026290">
      <w:r>
        <w:separator/>
      </w:r>
    </w:p>
  </w:endnote>
  <w:endnote w:type="continuationSeparator" w:id="0">
    <w:p w14:paraId="25CAE118" w14:textId="77777777" w:rsidR="00B043FC" w:rsidRDefault="00B043FC" w:rsidP="000262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A528C" w14:textId="77777777" w:rsidR="008B4F02" w:rsidRDefault="008B4F02" w:rsidP="008B4F02">
    <w:pPr>
      <w:pStyle w:val="Footer"/>
    </w:pPr>
    <w:r>
      <w:rPr>
        <w:noProof/>
      </w:rPr>
      <w:drawing>
        <wp:inline distT="0" distB="0" distL="0" distR="0" wp14:anchorId="0A5D3934" wp14:editId="35683AC9">
          <wp:extent cx="1097280" cy="542290"/>
          <wp:effectExtent l="0" t="0" r="7620" b="0"/>
          <wp:docPr id="3" name="Picture 3"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with low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7280" cy="542290"/>
                  </a:xfrm>
                  <a:prstGeom prst="rect">
                    <a:avLst/>
                  </a:prstGeom>
                  <a:noFill/>
                </pic:spPr>
              </pic:pic>
            </a:graphicData>
          </a:graphic>
        </wp:inline>
      </w:drawing>
    </w:r>
    <w:r>
      <w:tab/>
    </w:r>
    <w:r w:rsidRPr="006813DE">
      <w:rPr>
        <w:noProof/>
      </w:rPr>
      <w:drawing>
        <wp:inline distT="0" distB="0" distL="0" distR="0" wp14:anchorId="7AA40204" wp14:editId="00EE3ADC">
          <wp:extent cx="929585" cy="568324"/>
          <wp:effectExtent l="0" t="0" r="4445" b="3810"/>
          <wp:docPr id="1" name="Picture 1"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10;&#10;Description automatically generated"/>
                  <pic:cNvPicPr/>
                </pic:nvPicPr>
                <pic:blipFill>
                  <a:blip r:embed="rId2"/>
                  <a:stretch>
                    <a:fillRect/>
                  </a:stretch>
                </pic:blipFill>
                <pic:spPr>
                  <a:xfrm>
                    <a:off x="0" y="0"/>
                    <a:ext cx="992866" cy="607012"/>
                  </a:xfrm>
                  <a:prstGeom prst="rect">
                    <a:avLst/>
                  </a:prstGeom>
                </pic:spPr>
              </pic:pic>
            </a:graphicData>
          </a:graphic>
        </wp:inline>
      </w:drawing>
    </w:r>
    <w:r>
      <w:tab/>
    </w:r>
    <w:r>
      <w:rPr>
        <w:noProof/>
      </w:rPr>
      <w:drawing>
        <wp:inline distT="0" distB="0" distL="0" distR="0" wp14:anchorId="4E54B082" wp14:editId="220459F9">
          <wp:extent cx="835025" cy="577690"/>
          <wp:effectExtent l="0" t="0" r="3175" b="0"/>
          <wp:docPr id="4" name="Picture 4"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with medium confidenc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59816" cy="594841"/>
                  </a:xfrm>
                  <a:prstGeom prst="rect">
                    <a:avLst/>
                  </a:prstGeom>
                  <a:noFill/>
                </pic:spPr>
              </pic:pic>
            </a:graphicData>
          </a:graphic>
        </wp:inline>
      </w:drawing>
    </w:r>
  </w:p>
  <w:p w14:paraId="202D7138" w14:textId="77777777" w:rsidR="008B4F02" w:rsidRDefault="008B4F02" w:rsidP="008B4F02">
    <w:pPr>
      <w:pStyle w:val="paragraph"/>
      <w:textAlignment w:val="baseline"/>
      <w:rPr>
        <w:rFonts w:ascii="Arial" w:hAnsi="Arial" w:cs="Arial"/>
        <w:sz w:val="40"/>
        <w:szCs w:val="40"/>
      </w:rPr>
    </w:pPr>
    <w:r w:rsidRPr="007114D3">
      <w:rPr>
        <w:rStyle w:val="normaltextrun"/>
        <w:rFonts w:ascii="Arial" w:hAnsi="Arial" w:cs="Arial"/>
        <w:color w:val="003462"/>
        <w:position w:val="-1"/>
      </w:rPr>
      <w:t>This content was produced under U.S. Department of Education, Office of Special Education Programs, Award No. H326M17002.</w:t>
    </w:r>
    <w:r>
      <w:rPr>
        <w:rStyle w:val="normaltextrun"/>
        <w:rFonts w:ascii="Arial" w:hAnsi="Arial" w:cs="Arial"/>
        <w:color w:val="003462"/>
        <w:position w:val="-1"/>
      </w:rPr>
      <w:t xml:space="preserve"> </w:t>
    </w:r>
    <w:r w:rsidRPr="007114D3">
      <w:rPr>
        <w:rStyle w:val="normaltextrun"/>
        <w:rFonts w:ascii="Arial" w:hAnsi="Arial" w:cs="Arial"/>
        <w:color w:val="003462"/>
        <w:position w:val="-1"/>
      </w:rPr>
      <w:t>The views expressed herein do not necessarily represent the positions or polices of the U.S. Department of Education. No official endorsement by the U.S. Department of Education of any product, commodity, service, or enterprise mentioned in this website is intended or should be inferred.</w:t>
    </w:r>
    <w:r w:rsidRPr="007114D3">
      <w:rPr>
        <w:rStyle w:val="eop"/>
        <w:rFonts w:ascii="Arial" w:hAnsi="Arial" w:cs="Arial"/>
        <w:sz w:val="16"/>
        <w:szCs w:val="16"/>
      </w:rPr>
      <w:t>​</w:t>
    </w:r>
  </w:p>
  <w:p w14:paraId="47D85C76" w14:textId="77777777" w:rsidR="001D482E" w:rsidRDefault="001D48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CA5C69" w14:textId="77777777" w:rsidR="00B043FC" w:rsidRDefault="00B043FC" w:rsidP="00026290">
      <w:r>
        <w:separator/>
      </w:r>
    </w:p>
  </w:footnote>
  <w:footnote w:type="continuationSeparator" w:id="0">
    <w:p w14:paraId="778E7805" w14:textId="77777777" w:rsidR="00B043FC" w:rsidRDefault="00B043FC" w:rsidP="000262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C03FA" w14:textId="259DE14B" w:rsidR="001D482E" w:rsidRDefault="001D482E" w:rsidP="001D482E">
    <w:pPr>
      <w:pStyle w:val="Header"/>
      <w:jc w:val="center"/>
    </w:pPr>
    <w:r w:rsidRPr="006813DE">
      <w:rPr>
        <w:noProof/>
      </w:rPr>
      <w:drawing>
        <wp:inline distT="0" distB="0" distL="0" distR="0" wp14:anchorId="34D8CAA5" wp14:editId="7BE2F1F5">
          <wp:extent cx="2038350" cy="40646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218331" cy="4423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285861"/>
    <w:multiLevelType w:val="hybridMultilevel"/>
    <w:tmpl w:val="B552B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329023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7UwsTQ0sDSyNDY0szRV0lEKTi0uzszPAykwrAUAXfA1XCwAAAA="/>
  </w:docVars>
  <w:rsids>
    <w:rsidRoot w:val="007A55FD"/>
    <w:rsid w:val="00026290"/>
    <w:rsid w:val="00073928"/>
    <w:rsid w:val="00080D25"/>
    <w:rsid w:val="000E614E"/>
    <w:rsid w:val="000F7023"/>
    <w:rsid w:val="001113C0"/>
    <w:rsid w:val="001212FD"/>
    <w:rsid w:val="00133275"/>
    <w:rsid w:val="001606D5"/>
    <w:rsid w:val="001712D2"/>
    <w:rsid w:val="001949BB"/>
    <w:rsid w:val="001B0C05"/>
    <w:rsid w:val="001D319B"/>
    <w:rsid w:val="001D482E"/>
    <w:rsid w:val="00212419"/>
    <w:rsid w:val="00294515"/>
    <w:rsid w:val="002C21EB"/>
    <w:rsid w:val="00304BA9"/>
    <w:rsid w:val="00311ADB"/>
    <w:rsid w:val="00312AEE"/>
    <w:rsid w:val="00314B41"/>
    <w:rsid w:val="0032344A"/>
    <w:rsid w:val="003D1380"/>
    <w:rsid w:val="003D4657"/>
    <w:rsid w:val="00411E5D"/>
    <w:rsid w:val="00433A80"/>
    <w:rsid w:val="00482289"/>
    <w:rsid w:val="00482FBE"/>
    <w:rsid w:val="00487582"/>
    <w:rsid w:val="004939FC"/>
    <w:rsid w:val="0051582B"/>
    <w:rsid w:val="00533946"/>
    <w:rsid w:val="00534B03"/>
    <w:rsid w:val="00540FE4"/>
    <w:rsid w:val="00544573"/>
    <w:rsid w:val="00627910"/>
    <w:rsid w:val="00685A22"/>
    <w:rsid w:val="006B72C4"/>
    <w:rsid w:val="006B7413"/>
    <w:rsid w:val="006F3361"/>
    <w:rsid w:val="00704B89"/>
    <w:rsid w:val="00726348"/>
    <w:rsid w:val="007577CB"/>
    <w:rsid w:val="00761ED9"/>
    <w:rsid w:val="00775589"/>
    <w:rsid w:val="0079722E"/>
    <w:rsid w:val="007A55FD"/>
    <w:rsid w:val="007F3740"/>
    <w:rsid w:val="00830DD3"/>
    <w:rsid w:val="00857F2B"/>
    <w:rsid w:val="00894B5A"/>
    <w:rsid w:val="008A2848"/>
    <w:rsid w:val="008B2A43"/>
    <w:rsid w:val="008B4F02"/>
    <w:rsid w:val="008F155A"/>
    <w:rsid w:val="008F64BD"/>
    <w:rsid w:val="008F77BD"/>
    <w:rsid w:val="00920115"/>
    <w:rsid w:val="00923C20"/>
    <w:rsid w:val="009426B2"/>
    <w:rsid w:val="00974CBF"/>
    <w:rsid w:val="009827D5"/>
    <w:rsid w:val="009B5704"/>
    <w:rsid w:val="009C2F6A"/>
    <w:rsid w:val="009F7354"/>
    <w:rsid w:val="00A24E40"/>
    <w:rsid w:val="00A25CE2"/>
    <w:rsid w:val="00AB3CE9"/>
    <w:rsid w:val="00AF264C"/>
    <w:rsid w:val="00B043FC"/>
    <w:rsid w:val="00B3518A"/>
    <w:rsid w:val="00BA2A9F"/>
    <w:rsid w:val="00BD58D8"/>
    <w:rsid w:val="00BF3E3A"/>
    <w:rsid w:val="00C02747"/>
    <w:rsid w:val="00C404AD"/>
    <w:rsid w:val="00C60C69"/>
    <w:rsid w:val="00C85E91"/>
    <w:rsid w:val="00CF32A6"/>
    <w:rsid w:val="00D16722"/>
    <w:rsid w:val="00D858DC"/>
    <w:rsid w:val="00D87B06"/>
    <w:rsid w:val="00D97F72"/>
    <w:rsid w:val="00EA47F7"/>
    <w:rsid w:val="00EE2C03"/>
    <w:rsid w:val="00FB69B5"/>
    <w:rsid w:val="00FD6473"/>
    <w:rsid w:val="00FE7B9A"/>
    <w:rsid w:val="017EF628"/>
    <w:rsid w:val="04AA6194"/>
    <w:rsid w:val="04DEF357"/>
    <w:rsid w:val="09067594"/>
    <w:rsid w:val="099B4456"/>
    <w:rsid w:val="09BB7B06"/>
    <w:rsid w:val="0A4657DF"/>
    <w:rsid w:val="0BD95577"/>
    <w:rsid w:val="0C0061DD"/>
    <w:rsid w:val="10E5261E"/>
    <w:rsid w:val="10F90CBF"/>
    <w:rsid w:val="17991D65"/>
    <w:rsid w:val="1E2BC0C5"/>
    <w:rsid w:val="1F86E7E0"/>
    <w:rsid w:val="20688883"/>
    <w:rsid w:val="207C44FD"/>
    <w:rsid w:val="209D4D87"/>
    <w:rsid w:val="29C49CBD"/>
    <w:rsid w:val="2ACD03DF"/>
    <w:rsid w:val="34A962F2"/>
    <w:rsid w:val="395AF7A9"/>
    <w:rsid w:val="3C6A53DB"/>
    <w:rsid w:val="3DCF44E5"/>
    <w:rsid w:val="3E65435A"/>
    <w:rsid w:val="40DEB1D4"/>
    <w:rsid w:val="41C16480"/>
    <w:rsid w:val="43B9D09A"/>
    <w:rsid w:val="44B93AF0"/>
    <w:rsid w:val="47F0CE81"/>
    <w:rsid w:val="4B17A39D"/>
    <w:rsid w:val="4BDC39BB"/>
    <w:rsid w:val="507F2B45"/>
    <w:rsid w:val="52F7A6AF"/>
    <w:rsid w:val="52FC829D"/>
    <w:rsid w:val="5769CF6D"/>
    <w:rsid w:val="597E001D"/>
    <w:rsid w:val="64EFD1F6"/>
    <w:rsid w:val="65A7DD1F"/>
    <w:rsid w:val="672005D1"/>
    <w:rsid w:val="71B96AD9"/>
    <w:rsid w:val="722FFD59"/>
    <w:rsid w:val="73E5607C"/>
    <w:rsid w:val="7492F6EE"/>
    <w:rsid w:val="7B34DD3B"/>
    <w:rsid w:val="7C411AE8"/>
    <w:rsid w:val="7C8ECC76"/>
    <w:rsid w:val="7D2DC30C"/>
    <w:rsid w:val="7DE2769D"/>
    <w:rsid w:val="7F36C8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FEF16"/>
  <w14:defaultImageDpi w14:val="32767"/>
  <w15:chartTrackingRefBased/>
  <w15:docId w15:val="{61F86765-9E3B-4B3C-B72A-B7A0CCD4A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A55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unhideWhenUsed/>
    <w:rPr>
      <w:color w:val="2B579A"/>
      <w:shd w:val="clear" w:color="auto" w:fill="E6E6E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ListParagraph">
    <w:name w:val="List Paragraph"/>
    <w:basedOn w:val="Normal"/>
    <w:uiPriority w:val="34"/>
    <w:qFormat/>
    <w:rsid w:val="00C02747"/>
    <w:pPr>
      <w:ind w:left="720"/>
      <w:contextualSpacing/>
    </w:pPr>
  </w:style>
  <w:style w:type="paragraph" w:styleId="Header">
    <w:name w:val="header"/>
    <w:basedOn w:val="Normal"/>
    <w:link w:val="HeaderChar"/>
    <w:uiPriority w:val="99"/>
    <w:unhideWhenUsed/>
    <w:rsid w:val="00026290"/>
    <w:pPr>
      <w:tabs>
        <w:tab w:val="center" w:pos="4680"/>
        <w:tab w:val="right" w:pos="9360"/>
      </w:tabs>
    </w:pPr>
  </w:style>
  <w:style w:type="character" w:customStyle="1" w:styleId="HeaderChar">
    <w:name w:val="Header Char"/>
    <w:basedOn w:val="DefaultParagraphFont"/>
    <w:link w:val="Header"/>
    <w:uiPriority w:val="99"/>
    <w:rsid w:val="00026290"/>
  </w:style>
  <w:style w:type="paragraph" w:styleId="Footer">
    <w:name w:val="footer"/>
    <w:basedOn w:val="Normal"/>
    <w:link w:val="FooterChar"/>
    <w:uiPriority w:val="99"/>
    <w:unhideWhenUsed/>
    <w:rsid w:val="00026290"/>
    <w:pPr>
      <w:tabs>
        <w:tab w:val="center" w:pos="4680"/>
        <w:tab w:val="right" w:pos="9360"/>
      </w:tabs>
    </w:pPr>
  </w:style>
  <w:style w:type="character" w:customStyle="1" w:styleId="FooterChar">
    <w:name w:val="Footer Char"/>
    <w:basedOn w:val="DefaultParagraphFont"/>
    <w:link w:val="Footer"/>
    <w:uiPriority w:val="99"/>
    <w:rsid w:val="00026290"/>
  </w:style>
  <w:style w:type="paragraph" w:styleId="CommentSubject">
    <w:name w:val="annotation subject"/>
    <w:basedOn w:val="CommentText"/>
    <w:next w:val="CommentText"/>
    <w:link w:val="CommentSubjectChar"/>
    <w:uiPriority w:val="99"/>
    <w:semiHidden/>
    <w:unhideWhenUsed/>
    <w:rsid w:val="00726348"/>
    <w:rPr>
      <w:b/>
      <w:bCs/>
    </w:rPr>
  </w:style>
  <w:style w:type="character" w:customStyle="1" w:styleId="CommentSubjectChar">
    <w:name w:val="Comment Subject Char"/>
    <w:basedOn w:val="CommentTextChar"/>
    <w:link w:val="CommentSubject"/>
    <w:uiPriority w:val="99"/>
    <w:semiHidden/>
    <w:rsid w:val="00726348"/>
    <w:rPr>
      <w:b/>
      <w:bCs/>
      <w:sz w:val="20"/>
      <w:szCs w:val="20"/>
    </w:rPr>
  </w:style>
  <w:style w:type="character" w:customStyle="1" w:styleId="normaltextrun">
    <w:name w:val="normaltextrun"/>
    <w:basedOn w:val="DefaultParagraphFont"/>
    <w:rsid w:val="008B4F02"/>
  </w:style>
  <w:style w:type="paragraph" w:customStyle="1" w:styleId="paragraph">
    <w:name w:val="paragraph"/>
    <w:basedOn w:val="Normal"/>
    <w:rsid w:val="008B4F02"/>
    <w:pPr>
      <w:spacing w:before="100" w:beforeAutospacing="1" w:after="100" w:afterAutospacing="1"/>
    </w:pPr>
    <w:rPr>
      <w:rFonts w:ascii="Times New Roman" w:eastAsia="Times New Roman" w:hAnsi="Times New Roman" w:cs="Times New Roman"/>
    </w:rPr>
  </w:style>
  <w:style w:type="character" w:customStyle="1" w:styleId="eop">
    <w:name w:val="eop"/>
    <w:basedOn w:val="DefaultParagraphFont"/>
    <w:rsid w:val="008B4F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7d002b9-d184-461a-a75e-eb386faf956f">
      <UserInfo>
        <DisplayName>Peterson, Amy</DisplayName>
        <AccountId>144</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FF3D3E692B1154F88F109B912ACF479" ma:contentTypeVersion="13" ma:contentTypeDescription="Create a new document." ma:contentTypeScope="" ma:versionID="1aeb35087b9aa2383aa983d852277294">
  <xsd:schema xmlns:xsd="http://www.w3.org/2001/XMLSchema" xmlns:xs="http://www.w3.org/2001/XMLSchema" xmlns:p="http://schemas.microsoft.com/office/2006/metadata/properties" xmlns:ns2="af1d375e-8621-40f4-9fcd-9dc4abf027dc" xmlns:ns3="17d002b9-d184-461a-a75e-eb386faf956f" targetNamespace="http://schemas.microsoft.com/office/2006/metadata/properties" ma:root="true" ma:fieldsID="8671f22a37b84b5ec9c37622f655e1eb" ns2:_="" ns3:_="">
    <xsd:import namespace="af1d375e-8621-40f4-9fcd-9dc4abf027dc"/>
    <xsd:import namespace="17d002b9-d184-461a-a75e-eb386faf956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1d375e-8621-40f4-9fcd-9dc4abf027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7d002b9-d184-461a-a75e-eb386faf956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F3241CA-F708-4D16-BE2B-54C59D5F544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F556343-AD82-47D1-BB8D-83A2D97173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1d375e-8621-40f4-9fcd-9dc4abf027dc"/>
    <ds:schemaRef ds:uri="17d002b9-d184-461a-a75e-eb386faf95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DA721EF-3321-4060-AF08-5D4B5B58F65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3</Pages>
  <Words>462</Words>
  <Characters>2640</Characters>
  <Application>Microsoft Office Word</Application>
  <DocSecurity>0</DocSecurity>
  <Lines>22</Lines>
  <Paragraphs>6</Paragraphs>
  <ScaleCrop>false</ScaleCrop>
  <Company/>
  <LinksUpToDate>false</LinksUpToDate>
  <CharactersWithSpaces>3096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Pfannenstiel, Kathleen</dc:creator>
  <cp:keywords/>
  <dc:description/>
  <cp:lastModifiedBy>Pfannenstiel, Kat</cp:lastModifiedBy>
  <cp:revision>35</cp:revision>
  <dcterms:created xsi:type="dcterms:W3CDTF">2021-05-18T22:09:00Z</dcterms:created>
  <dcterms:modified xsi:type="dcterms:W3CDTF">2022-12-05T15:47:00Z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0x0101008FF3D3E692B1154F88F109B912ACF479</vt:lpwstr>
  </property>
</Properties>
</file>